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6616" w14:textId="7F2F9981" w:rsidR="00C318F1" w:rsidRPr="00DF16FA" w:rsidRDefault="00C318F1" w:rsidP="003A7F71">
      <w:pPr>
        <w:ind w:firstLine="0"/>
        <w:jc w:val="center"/>
        <w:rPr>
          <w:rFonts w:cs="Times New Roman"/>
          <w:sz w:val="22"/>
        </w:rPr>
      </w:pPr>
      <w:r w:rsidRPr="00DF16FA">
        <w:rPr>
          <w:rFonts w:cs="Times New Roman"/>
          <w:sz w:val="22"/>
        </w:rPr>
        <w:t>ADDENDUM A</w:t>
      </w:r>
      <w:r w:rsidR="00B512E4" w:rsidRPr="00DF16FA">
        <w:rPr>
          <w:rFonts w:cs="Times New Roman"/>
          <w:sz w:val="22"/>
        </w:rPr>
        <w:t xml:space="preserve"> (this “</w:t>
      </w:r>
      <w:r w:rsidR="00B512E4" w:rsidRPr="00DF16FA">
        <w:rPr>
          <w:rFonts w:cs="Times New Roman"/>
          <w:b/>
          <w:bCs/>
          <w:sz w:val="22"/>
        </w:rPr>
        <w:t>Addendum</w:t>
      </w:r>
      <w:r w:rsidR="00B512E4" w:rsidRPr="00DF16FA">
        <w:rPr>
          <w:rFonts w:cs="Times New Roman"/>
          <w:sz w:val="22"/>
        </w:rPr>
        <w:t>”)</w:t>
      </w:r>
    </w:p>
    <w:p w14:paraId="5179212C" w14:textId="381FCCEE" w:rsidR="00C318F1" w:rsidRPr="00DF16FA" w:rsidRDefault="00C318F1" w:rsidP="003A7F71">
      <w:pPr>
        <w:ind w:firstLine="0"/>
        <w:jc w:val="center"/>
        <w:rPr>
          <w:rFonts w:cs="Times New Roman"/>
          <w:sz w:val="22"/>
        </w:rPr>
      </w:pPr>
      <w:r w:rsidRPr="00DF16FA">
        <w:rPr>
          <w:rFonts w:cs="Times New Roman"/>
          <w:sz w:val="22"/>
        </w:rPr>
        <w:t>TO CONTRACT TO BUY AND SELL REAL ESTATE</w:t>
      </w:r>
      <w:r w:rsidR="00D32566" w:rsidRPr="00DF16FA">
        <w:rPr>
          <w:rFonts w:cs="Times New Roman"/>
          <w:sz w:val="22"/>
        </w:rPr>
        <w:t xml:space="preserve"> </w:t>
      </w:r>
      <w:r w:rsidRPr="00DF16FA">
        <w:rPr>
          <w:rFonts w:cs="Times New Roman"/>
          <w:sz w:val="22"/>
        </w:rPr>
        <w:t>(RESIDENTIAL)</w:t>
      </w:r>
      <w:r w:rsidR="00B512E4" w:rsidRPr="00DF16FA">
        <w:rPr>
          <w:rFonts w:cs="Times New Roman"/>
          <w:sz w:val="22"/>
        </w:rPr>
        <w:t xml:space="preserve"> (</w:t>
      </w:r>
      <w:r w:rsidR="00672257" w:rsidRPr="00DF16FA">
        <w:rPr>
          <w:rFonts w:cs="Times New Roman"/>
          <w:sz w:val="22"/>
        </w:rPr>
        <w:t xml:space="preserve">together with this Addendum, </w:t>
      </w:r>
      <w:r w:rsidR="00B512E4" w:rsidRPr="00DF16FA">
        <w:rPr>
          <w:rFonts w:cs="Times New Roman"/>
          <w:sz w:val="22"/>
        </w:rPr>
        <w:t>the “</w:t>
      </w:r>
      <w:r w:rsidR="00B512E4" w:rsidRPr="00DF16FA">
        <w:rPr>
          <w:rFonts w:cs="Times New Roman"/>
          <w:b/>
          <w:bCs/>
          <w:sz w:val="22"/>
        </w:rPr>
        <w:t>Contract</w:t>
      </w:r>
      <w:r w:rsidR="00B512E4" w:rsidRPr="00DF16FA">
        <w:rPr>
          <w:rFonts w:cs="Times New Roman"/>
          <w:sz w:val="22"/>
        </w:rPr>
        <w:t xml:space="preserve">”) for Unit </w:t>
      </w:r>
      <w:r w:rsidR="00B30EC0" w:rsidRPr="00DF16FA">
        <w:rPr>
          <w:rFonts w:cs="Times New Roman"/>
          <w:b/>
          <w:bCs/>
          <w:sz w:val="22"/>
          <w:u w:val="single"/>
        </w:rPr>
        <w:fldChar w:fldCharType="begin">
          <w:ffData>
            <w:name w:val="Text1"/>
            <w:enabled/>
            <w:calcOnExit w:val="0"/>
            <w:textInput/>
          </w:ffData>
        </w:fldChar>
      </w:r>
      <w:bookmarkStart w:id="0" w:name="Text1"/>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bookmarkEnd w:id="0"/>
      <w:r w:rsidR="00B512E4" w:rsidRPr="00DF16FA">
        <w:rPr>
          <w:rFonts w:cs="Times New Roman"/>
          <w:sz w:val="22"/>
        </w:rPr>
        <w:t xml:space="preserve"> (the “</w:t>
      </w:r>
      <w:r w:rsidR="00B512E4" w:rsidRPr="00DF16FA">
        <w:rPr>
          <w:rFonts w:cs="Times New Roman"/>
          <w:b/>
          <w:bCs/>
          <w:sz w:val="22"/>
        </w:rPr>
        <w:t>Unit</w:t>
      </w:r>
      <w:r w:rsidR="00B512E4" w:rsidRPr="00DF16FA">
        <w:rPr>
          <w:rFonts w:cs="Times New Roman"/>
          <w:sz w:val="22"/>
        </w:rPr>
        <w:t>”) of the Thistle Velo Condominiums</w:t>
      </w:r>
    </w:p>
    <w:p w14:paraId="27416A8B" w14:textId="3D1C1F38" w:rsidR="004331C8" w:rsidRPr="00DF16FA" w:rsidRDefault="004331C8" w:rsidP="003A7F71">
      <w:pPr>
        <w:ind w:firstLine="0"/>
        <w:jc w:val="center"/>
        <w:rPr>
          <w:rFonts w:cs="Times New Roman"/>
          <w:sz w:val="22"/>
        </w:rPr>
      </w:pPr>
    </w:p>
    <w:p w14:paraId="2EFA8441" w14:textId="77777777" w:rsidR="00C318F1" w:rsidRPr="00DF16FA" w:rsidRDefault="00C318F1" w:rsidP="00C318F1">
      <w:pPr>
        <w:rPr>
          <w:rFonts w:cs="Times New Roman"/>
          <w:sz w:val="22"/>
        </w:rPr>
      </w:pPr>
    </w:p>
    <w:p w14:paraId="5BB08156" w14:textId="253F9661" w:rsidR="00C318F1" w:rsidRPr="00DF16FA" w:rsidRDefault="00C318F1" w:rsidP="003A7F71">
      <w:pPr>
        <w:ind w:firstLine="0"/>
        <w:rPr>
          <w:rFonts w:cs="Times New Roman"/>
          <w:b/>
          <w:bCs/>
          <w:sz w:val="22"/>
        </w:rPr>
      </w:pPr>
      <w:r w:rsidRPr="00DF16FA">
        <w:rPr>
          <w:rFonts w:cs="Times New Roman"/>
          <w:b/>
          <w:bCs/>
          <w:sz w:val="22"/>
        </w:rPr>
        <w:t xml:space="preserve">Notwithstanding anything in the Contract, the </w:t>
      </w:r>
      <w:r w:rsidR="00625A8C" w:rsidRPr="00DF16FA">
        <w:rPr>
          <w:rFonts w:cs="Times New Roman"/>
          <w:b/>
          <w:bCs/>
          <w:sz w:val="22"/>
        </w:rPr>
        <w:t>plans for the Project (the “Project Plans”)</w:t>
      </w:r>
      <w:r w:rsidR="00BB77F0" w:rsidRPr="00DF16FA">
        <w:rPr>
          <w:rFonts w:cs="Times New Roman"/>
          <w:b/>
          <w:bCs/>
          <w:sz w:val="22"/>
        </w:rPr>
        <w:t>,</w:t>
      </w:r>
      <w:r w:rsidRPr="00DF16FA">
        <w:rPr>
          <w:rFonts w:cs="Times New Roman"/>
          <w:b/>
          <w:bCs/>
          <w:sz w:val="22"/>
        </w:rPr>
        <w:t xml:space="preserve"> or this Addendum to the contrary, in the event of a conflict between terms in the Contract, the </w:t>
      </w:r>
      <w:r w:rsidR="00625A8C" w:rsidRPr="00DF16FA">
        <w:rPr>
          <w:rFonts w:cs="Times New Roman"/>
          <w:b/>
          <w:bCs/>
          <w:sz w:val="22"/>
        </w:rPr>
        <w:t>Project Plans</w:t>
      </w:r>
      <w:r w:rsidR="00BB77F0" w:rsidRPr="00DF16FA">
        <w:rPr>
          <w:rFonts w:cs="Times New Roman"/>
          <w:b/>
          <w:bCs/>
          <w:sz w:val="22"/>
        </w:rPr>
        <w:t>,</w:t>
      </w:r>
      <w:r w:rsidRPr="00DF16FA">
        <w:rPr>
          <w:rFonts w:cs="Times New Roman"/>
          <w:b/>
          <w:bCs/>
          <w:sz w:val="22"/>
        </w:rPr>
        <w:t xml:space="preserve"> or this Addendum, the terms of this Addendum, then the Contract, then the </w:t>
      </w:r>
      <w:r w:rsidR="00625A8C" w:rsidRPr="00DF16FA">
        <w:rPr>
          <w:rFonts w:cs="Times New Roman"/>
          <w:b/>
          <w:bCs/>
          <w:sz w:val="22"/>
        </w:rPr>
        <w:t>Project Plans</w:t>
      </w:r>
      <w:r w:rsidRPr="00DF16FA">
        <w:rPr>
          <w:rFonts w:cs="Times New Roman"/>
          <w:b/>
          <w:bCs/>
          <w:sz w:val="22"/>
        </w:rPr>
        <w:t xml:space="preserve"> control, in that order.</w:t>
      </w:r>
      <w:r w:rsidR="00BB6A69" w:rsidRPr="00DF16FA">
        <w:rPr>
          <w:rFonts w:cs="Times New Roman"/>
          <w:b/>
          <w:bCs/>
          <w:sz w:val="22"/>
        </w:rPr>
        <w:t xml:space="preserve"> For purposes of this Addendum, </w:t>
      </w:r>
      <w:r w:rsidR="00672257" w:rsidRPr="00DF16FA">
        <w:rPr>
          <w:rFonts w:cs="Times New Roman"/>
          <w:b/>
          <w:bCs/>
          <w:sz w:val="22"/>
        </w:rPr>
        <w:t xml:space="preserve">capitalized terms used in this Addendum but not otherwise defined herein shall retain the meanings ascribed to such terms in the Contract. </w:t>
      </w:r>
      <w:r w:rsidR="00BB6A69" w:rsidRPr="00DF16FA">
        <w:rPr>
          <w:rFonts w:cs="Times New Roman"/>
          <w:b/>
          <w:bCs/>
          <w:sz w:val="22"/>
        </w:rPr>
        <w:t>Buyer and Seller may be referred to herein as the “Parties” and each a “Party.”</w:t>
      </w:r>
      <w:r w:rsidR="00672257" w:rsidRPr="00DF16FA">
        <w:rPr>
          <w:rFonts w:cs="Times New Roman"/>
          <w:b/>
          <w:bCs/>
          <w:sz w:val="22"/>
        </w:rPr>
        <w:t xml:space="preserve"> </w:t>
      </w:r>
    </w:p>
    <w:p w14:paraId="52D0D7B6" w14:textId="77777777" w:rsidR="00C318F1" w:rsidRPr="00DF16FA" w:rsidRDefault="00C318F1" w:rsidP="00C318F1">
      <w:pPr>
        <w:rPr>
          <w:rFonts w:cs="Times New Roman"/>
          <w:sz w:val="22"/>
        </w:rPr>
      </w:pPr>
    </w:p>
    <w:p w14:paraId="0D404197" w14:textId="101E6F62" w:rsidR="00C318F1" w:rsidRPr="00DF16FA" w:rsidRDefault="00C318F1" w:rsidP="003B5B38">
      <w:pPr>
        <w:pStyle w:val="ListParagraph"/>
        <w:numPr>
          <w:ilvl w:val="0"/>
          <w:numId w:val="3"/>
        </w:numPr>
        <w:ind w:left="0" w:firstLine="0"/>
        <w:rPr>
          <w:rFonts w:cs="Times New Roman"/>
          <w:b/>
          <w:bCs/>
          <w:sz w:val="22"/>
        </w:rPr>
      </w:pPr>
      <w:r w:rsidRPr="00DF16FA">
        <w:rPr>
          <w:rFonts w:cs="Times New Roman"/>
          <w:b/>
          <w:bCs/>
          <w:sz w:val="22"/>
        </w:rPr>
        <w:t>THE PROJECT</w:t>
      </w:r>
      <w:r w:rsidR="00FE4BB2" w:rsidRPr="00DF16FA">
        <w:rPr>
          <w:rFonts w:cs="Times New Roman"/>
          <w:b/>
          <w:bCs/>
          <w:sz w:val="22"/>
        </w:rPr>
        <w:t>.</w:t>
      </w:r>
      <w:r w:rsidR="003B5B38" w:rsidRPr="00DF16FA">
        <w:rPr>
          <w:rFonts w:cs="Times New Roman"/>
          <w:b/>
          <w:bCs/>
          <w:sz w:val="22"/>
        </w:rPr>
        <w:t xml:space="preserve"> </w:t>
      </w:r>
      <w:r w:rsidRPr="00DF16FA">
        <w:rPr>
          <w:rFonts w:cs="Times New Roman"/>
          <w:sz w:val="22"/>
        </w:rPr>
        <w:t>The Unit will be part of a condominium project commonly known as “Velo Condos” (the “</w:t>
      </w:r>
      <w:r w:rsidRPr="00DF16FA">
        <w:rPr>
          <w:rFonts w:cs="Times New Roman"/>
          <w:b/>
          <w:bCs/>
          <w:sz w:val="22"/>
        </w:rPr>
        <w:t>Project</w:t>
      </w:r>
      <w:r w:rsidRPr="00DF16FA">
        <w:rPr>
          <w:rFonts w:cs="Times New Roman"/>
          <w:sz w:val="22"/>
        </w:rPr>
        <w:t xml:space="preserve">”).  The Project will be located on </w:t>
      </w:r>
      <w:r w:rsidR="003B5B38" w:rsidRPr="00DF16FA">
        <w:rPr>
          <w:rFonts w:cs="Times New Roman"/>
          <w:sz w:val="22"/>
        </w:rPr>
        <w:t xml:space="preserve">real property owned by Seller and legally described on </w:t>
      </w:r>
      <w:r w:rsidR="003B5B38" w:rsidRPr="00DF16FA">
        <w:rPr>
          <w:rFonts w:cs="Times New Roman"/>
          <w:b/>
          <w:bCs/>
          <w:sz w:val="22"/>
          <w:u w:val="single"/>
        </w:rPr>
        <w:t>Exhibit A</w:t>
      </w:r>
      <w:r w:rsidR="003B5B38" w:rsidRPr="00DF16FA">
        <w:rPr>
          <w:rFonts w:cs="Times New Roman"/>
          <w:sz w:val="22"/>
        </w:rPr>
        <w:t>, attached hereto and incorporated herein by reference (</w:t>
      </w:r>
      <w:r w:rsidRPr="00DF16FA">
        <w:rPr>
          <w:rFonts w:cs="Times New Roman"/>
          <w:sz w:val="22"/>
        </w:rPr>
        <w:t xml:space="preserve">the </w:t>
      </w:r>
      <w:r w:rsidR="003B5B38" w:rsidRPr="00DF16FA">
        <w:rPr>
          <w:rFonts w:cs="Times New Roman"/>
          <w:sz w:val="22"/>
        </w:rPr>
        <w:t>“</w:t>
      </w:r>
      <w:r w:rsidR="003B5B38" w:rsidRPr="00DF16FA">
        <w:rPr>
          <w:rFonts w:cs="Times New Roman"/>
          <w:b/>
          <w:bCs/>
          <w:sz w:val="22"/>
        </w:rPr>
        <w:t>Project Site</w:t>
      </w:r>
      <w:r w:rsidR="003B5B38" w:rsidRPr="00DF16FA">
        <w:rPr>
          <w:rFonts w:cs="Times New Roman"/>
          <w:sz w:val="22"/>
        </w:rPr>
        <w:t>”)</w:t>
      </w:r>
      <w:r w:rsidRPr="00DF16FA">
        <w:rPr>
          <w:rFonts w:cs="Times New Roman"/>
          <w:sz w:val="22"/>
        </w:rPr>
        <w:t xml:space="preserve">.  The Project will be established under </w:t>
      </w:r>
      <w:r w:rsidR="008003DF" w:rsidRPr="00DF16FA">
        <w:rPr>
          <w:rFonts w:cs="Times New Roman"/>
          <w:sz w:val="22"/>
        </w:rPr>
        <w:t xml:space="preserve">a </w:t>
      </w:r>
      <w:r w:rsidR="00B512E4" w:rsidRPr="00DF16FA">
        <w:rPr>
          <w:rFonts w:cs="Times New Roman"/>
          <w:sz w:val="22"/>
        </w:rPr>
        <w:t xml:space="preserve">declaration </w:t>
      </w:r>
      <w:r w:rsidR="008003DF" w:rsidRPr="00DF16FA">
        <w:rPr>
          <w:rFonts w:cs="Times New Roman"/>
          <w:sz w:val="22"/>
        </w:rPr>
        <w:t xml:space="preserve">of covenants and restrictions </w:t>
      </w:r>
      <w:r w:rsidR="00B512E4" w:rsidRPr="00DF16FA">
        <w:rPr>
          <w:rFonts w:cs="Times New Roman"/>
          <w:sz w:val="22"/>
        </w:rPr>
        <w:t>(</w:t>
      </w:r>
      <w:r w:rsidR="008003DF" w:rsidRPr="00DF16FA">
        <w:rPr>
          <w:rFonts w:cs="Times New Roman"/>
          <w:sz w:val="22"/>
        </w:rPr>
        <w:t xml:space="preserve">the </w:t>
      </w:r>
      <w:r w:rsidR="00B512E4" w:rsidRPr="00DF16FA">
        <w:rPr>
          <w:rFonts w:cs="Times New Roman"/>
          <w:sz w:val="22"/>
        </w:rPr>
        <w:t>“</w:t>
      </w:r>
      <w:r w:rsidRPr="00DF16FA">
        <w:rPr>
          <w:rFonts w:cs="Times New Roman"/>
          <w:b/>
          <w:bCs/>
          <w:sz w:val="22"/>
        </w:rPr>
        <w:t>Declaration</w:t>
      </w:r>
      <w:r w:rsidR="00B512E4" w:rsidRPr="00DF16FA">
        <w:rPr>
          <w:rFonts w:cs="Times New Roman"/>
          <w:sz w:val="22"/>
        </w:rPr>
        <w:t>”)</w:t>
      </w:r>
      <w:r w:rsidRPr="00DF16FA">
        <w:rPr>
          <w:rFonts w:cs="Times New Roman"/>
          <w:sz w:val="22"/>
        </w:rPr>
        <w:t xml:space="preserve"> and </w:t>
      </w:r>
      <w:r w:rsidR="008003DF" w:rsidRPr="00DF16FA">
        <w:rPr>
          <w:rFonts w:cs="Times New Roman"/>
          <w:sz w:val="22"/>
        </w:rPr>
        <w:t xml:space="preserve">a condominium </w:t>
      </w:r>
      <w:r w:rsidR="00B512E4" w:rsidRPr="00DF16FA">
        <w:rPr>
          <w:rFonts w:cs="Times New Roman"/>
          <w:sz w:val="22"/>
        </w:rPr>
        <w:t>map (</w:t>
      </w:r>
      <w:r w:rsidR="008003DF" w:rsidRPr="00DF16FA">
        <w:rPr>
          <w:rFonts w:cs="Times New Roman"/>
          <w:sz w:val="22"/>
        </w:rPr>
        <w:t xml:space="preserve">the </w:t>
      </w:r>
      <w:r w:rsidR="00B512E4" w:rsidRPr="00DF16FA">
        <w:rPr>
          <w:rFonts w:cs="Times New Roman"/>
          <w:sz w:val="22"/>
        </w:rPr>
        <w:t>“</w:t>
      </w:r>
      <w:r w:rsidRPr="00DF16FA">
        <w:rPr>
          <w:rFonts w:cs="Times New Roman"/>
          <w:b/>
          <w:bCs/>
          <w:sz w:val="22"/>
        </w:rPr>
        <w:t>Map</w:t>
      </w:r>
      <w:r w:rsidR="00B512E4" w:rsidRPr="00DF16FA">
        <w:rPr>
          <w:rFonts w:cs="Times New Roman"/>
          <w:sz w:val="22"/>
        </w:rPr>
        <w:t>”)</w:t>
      </w:r>
      <w:r w:rsidRPr="00DF16FA">
        <w:rPr>
          <w:rFonts w:cs="Times New Roman"/>
          <w:sz w:val="22"/>
        </w:rPr>
        <w:t xml:space="preserve">, both of which will be recorded in the </w:t>
      </w:r>
      <w:r w:rsidR="00B512E4" w:rsidRPr="00DF16FA">
        <w:rPr>
          <w:rFonts w:cs="Times New Roman"/>
          <w:sz w:val="22"/>
        </w:rPr>
        <w:t>real property records of Boulder County</w:t>
      </w:r>
      <w:r w:rsidR="00FC2262" w:rsidRPr="00DF16FA">
        <w:rPr>
          <w:rFonts w:cs="Times New Roman"/>
          <w:sz w:val="22"/>
        </w:rPr>
        <w:t>, State of</w:t>
      </w:r>
      <w:r w:rsidR="00B512E4" w:rsidRPr="00DF16FA">
        <w:rPr>
          <w:rFonts w:cs="Times New Roman"/>
          <w:sz w:val="22"/>
        </w:rPr>
        <w:t xml:space="preserve"> Colorado</w:t>
      </w:r>
      <w:r w:rsidRPr="00DF16FA">
        <w:rPr>
          <w:rFonts w:cs="Times New Roman"/>
          <w:sz w:val="22"/>
        </w:rPr>
        <w:t xml:space="preserve"> prior to </w:t>
      </w:r>
      <w:r w:rsidR="00FC2262" w:rsidRPr="00DF16FA">
        <w:rPr>
          <w:rFonts w:cs="Times New Roman"/>
          <w:sz w:val="22"/>
        </w:rPr>
        <w:t xml:space="preserve">closing of the sale of the Unit to Buyer (the </w:t>
      </w:r>
      <w:r w:rsidRPr="00DF16FA">
        <w:rPr>
          <w:rFonts w:cs="Times New Roman"/>
          <w:sz w:val="22"/>
        </w:rPr>
        <w:t>“</w:t>
      </w:r>
      <w:r w:rsidRPr="00DF16FA">
        <w:rPr>
          <w:rFonts w:cs="Times New Roman"/>
          <w:b/>
          <w:bCs/>
          <w:sz w:val="22"/>
        </w:rPr>
        <w:t>Closing</w:t>
      </w:r>
      <w:r w:rsidR="00B512E4" w:rsidRPr="00DF16FA">
        <w:rPr>
          <w:rFonts w:cs="Times New Roman"/>
          <w:sz w:val="22"/>
        </w:rPr>
        <w:t>”</w:t>
      </w:r>
      <w:r w:rsidR="00FC2262" w:rsidRPr="00DF16FA">
        <w:rPr>
          <w:rFonts w:cs="Times New Roman"/>
          <w:sz w:val="22"/>
        </w:rPr>
        <w:t>).</w:t>
      </w:r>
      <w:r w:rsidRPr="00DF16FA">
        <w:rPr>
          <w:rFonts w:cs="Times New Roman"/>
          <w:sz w:val="22"/>
        </w:rPr>
        <w:t xml:space="preserve">  Pursuant to the Declaration and Map, the </w:t>
      </w:r>
      <w:r w:rsidR="003B5B38" w:rsidRPr="00DF16FA">
        <w:rPr>
          <w:rFonts w:cs="Times New Roman"/>
          <w:sz w:val="22"/>
        </w:rPr>
        <w:t>Project Site</w:t>
      </w:r>
      <w:r w:rsidRPr="00DF16FA">
        <w:rPr>
          <w:rFonts w:cs="Times New Roman"/>
          <w:sz w:val="22"/>
        </w:rPr>
        <w:t xml:space="preserve"> will be divided into </w:t>
      </w:r>
      <w:r w:rsidR="00625A8C" w:rsidRPr="00DF16FA">
        <w:rPr>
          <w:rFonts w:cs="Times New Roman"/>
          <w:sz w:val="22"/>
        </w:rPr>
        <w:t>individual airspace units (each, a “</w:t>
      </w:r>
      <w:r w:rsidR="00625A8C" w:rsidRPr="00DF16FA">
        <w:rPr>
          <w:rFonts w:cs="Times New Roman"/>
          <w:b/>
          <w:bCs/>
          <w:sz w:val="22"/>
        </w:rPr>
        <w:t>Condominium Unit</w:t>
      </w:r>
      <w:r w:rsidR="00625A8C" w:rsidRPr="00DF16FA">
        <w:rPr>
          <w:rFonts w:cs="Times New Roman"/>
          <w:sz w:val="22"/>
        </w:rPr>
        <w:t>”), limited common elements allocated exclusively to one or more, but not all, Condominium Unit(s) (the “</w:t>
      </w:r>
      <w:r w:rsidR="00625A8C" w:rsidRPr="00DF16FA">
        <w:rPr>
          <w:rFonts w:cs="Times New Roman"/>
          <w:b/>
          <w:bCs/>
          <w:sz w:val="22"/>
        </w:rPr>
        <w:t>Limited Common Elements</w:t>
      </w:r>
      <w:r w:rsidR="00625A8C" w:rsidRPr="00DF16FA">
        <w:rPr>
          <w:rFonts w:cs="Times New Roman"/>
          <w:sz w:val="22"/>
        </w:rPr>
        <w:t xml:space="preserve">”), and </w:t>
      </w:r>
      <w:r w:rsidR="002B420B" w:rsidRPr="00DF16FA">
        <w:rPr>
          <w:rFonts w:cs="Times New Roman"/>
          <w:sz w:val="22"/>
        </w:rPr>
        <w:t xml:space="preserve">general </w:t>
      </w:r>
      <w:r w:rsidRPr="00DF16FA">
        <w:rPr>
          <w:rFonts w:cs="Times New Roman"/>
          <w:sz w:val="22"/>
        </w:rPr>
        <w:t>common elements (the “</w:t>
      </w:r>
      <w:r w:rsidRPr="00DF16FA">
        <w:rPr>
          <w:rFonts w:cs="Times New Roman"/>
          <w:b/>
          <w:bCs/>
          <w:sz w:val="22"/>
        </w:rPr>
        <w:t>Common Elements</w:t>
      </w:r>
      <w:r w:rsidRPr="00DF16FA">
        <w:rPr>
          <w:rFonts w:cs="Times New Roman"/>
          <w:sz w:val="22"/>
        </w:rPr>
        <w:t xml:space="preserve">”) </w:t>
      </w:r>
      <w:r w:rsidR="00EA4969" w:rsidRPr="00DF16FA">
        <w:rPr>
          <w:rFonts w:cs="Times New Roman"/>
          <w:sz w:val="22"/>
        </w:rPr>
        <w:t xml:space="preserve">owned by </w:t>
      </w:r>
      <w:r w:rsidR="00FC2262" w:rsidRPr="00DF16FA">
        <w:rPr>
          <w:rFonts w:cs="Times New Roman"/>
          <w:sz w:val="22"/>
        </w:rPr>
        <w:t>Velo Condominium Association, Inc.</w:t>
      </w:r>
      <w:r w:rsidR="002B420B" w:rsidRPr="00DF16FA">
        <w:rPr>
          <w:rFonts w:cs="Times New Roman"/>
          <w:sz w:val="22"/>
        </w:rPr>
        <w:t xml:space="preserve"> </w:t>
      </w:r>
      <w:r w:rsidR="00EA4969" w:rsidRPr="00DF16FA">
        <w:rPr>
          <w:rFonts w:cs="Times New Roman"/>
          <w:sz w:val="22"/>
        </w:rPr>
        <w:t>(</w:t>
      </w:r>
      <w:r w:rsidR="002B420B" w:rsidRPr="00DF16FA">
        <w:rPr>
          <w:rFonts w:cs="Times New Roman"/>
          <w:sz w:val="22"/>
        </w:rPr>
        <w:t>the</w:t>
      </w:r>
      <w:r w:rsidR="00FC2262" w:rsidRPr="00DF16FA">
        <w:rPr>
          <w:rFonts w:cs="Times New Roman"/>
          <w:sz w:val="22"/>
        </w:rPr>
        <w:t xml:space="preserve"> </w:t>
      </w:r>
      <w:r w:rsidR="00EA4969" w:rsidRPr="00DF16FA">
        <w:rPr>
          <w:rFonts w:cs="Times New Roman"/>
          <w:sz w:val="22"/>
        </w:rPr>
        <w:t>“</w:t>
      </w:r>
      <w:r w:rsidR="00EA4969" w:rsidRPr="00DF16FA">
        <w:rPr>
          <w:rFonts w:cs="Times New Roman"/>
          <w:b/>
          <w:bCs/>
          <w:sz w:val="22"/>
        </w:rPr>
        <w:t>Association</w:t>
      </w:r>
      <w:r w:rsidR="00EA4969" w:rsidRPr="00DF16FA">
        <w:rPr>
          <w:rFonts w:cs="Times New Roman"/>
          <w:sz w:val="22"/>
        </w:rPr>
        <w:t>”)</w:t>
      </w:r>
      <w:r w:rsidR="008003DF" w:rsidRPr="00DF16FA">
        <w:rPr>
          <w:rFonts w:cs="Times New Roman"/>
          <w:sz w:val="22"/>
        </w:rPr>
        <w:t xml:space="preserve">, </w:t>
      </w:r>
      <w:r w:rsidR="00FC2262" w:rsidRPr="00DF16FA">
        <w:rPr>
          <w:rFonts w:cs="Times New Roman"/>
          <w:sz w:val="22"/>
        </w:rPr>
        <w:t xml:space="preserve">all </w:t>
      </w:r>
      <w:r w:rsidR="008003DF" w:rsidRPr="00DF16FA">
        <w:rPr>
          <w:rFonts w:cs="Times New Roman"/>
          <w:sz w:val="22"/>
        </w:rPr>
        <w:t>as determined by Seller is its sole discretion</w:t>
      </w:r>
      <w:r w:rsidRPr="00DF16FA">
        <w:rPr>
          <w:rFonts w:cs="Times New Roman"/>
          <w:sz w:val="22"/>
        </w:rPr>
        <w:t>.  Seller anticipates</w:t>
      </w:r>
      <w:r w:rsidR="00625A8C" w:rsidRPr="00DF16FA">
        <w:rPr>
          <w:rFonts w:cs="Times New Roman"/>
          <w:sz w:val="22"/>
        </w:rPr>
        <w:t>,</w:t>
      </w:r>
      <w:r w:rsidRPr="00DF16FA">
        <w:rPr>
          <w:rFonts w:cs="Times New Roman"/>
          <w:sz w:val="22"/>
        </w:rPr>
        <w:t xml:space="preserve"> </w:t>
      </w:r>
      <w:r w:rsidR="00625A8C" w:rsidRPr="00DF16FA">
        <w:rPr>
          <w:rFonts w:cs="Times New Roman"/>
          <w:sz w:val="22"/>
        </w:rPr>
        <w:t xml:space="preserve">but does not warrant, </w:t>
      </w:r>
      <w:r w:rsidRPr="00DF16FA">
        <w:rPr>
          <w:rFonts w:cs="Times New Roman"/>
          <w:sz w:val="22"/>
        </w:rPr>
        <w:t>that the Project will consist of</w:t>
      </w:r>
      <w:r w:rsidR="002A6183" w:rsidRPr="00DF16FA">
        <w:rPr>
          <w:rFonts w:cs="Times New Roman"/>
          <w:sz w:val="22"/>
        </w:rPr>
        <w:t xml:space="preserve"> 5 buildings and</w:t>
      </w:r>
      <w:r w:rsidRPr="00DF16FA">
        <w:rPr>
          <w:rFonts w:cs="Times New Roman"/>
          <w:sz w:val="22"/>
        </w:rPr>
        <w:t xml:space="preserve"> </w:t>
      </w:r>
      <w:r w:rsidR="00751FCA" w:rsidRPr="00DF16FA">
        <w:rPr>
          <w:rFonts w:cs="Times New Roman"/>
          <w:sz w:val="22"/>
        </w:rPr>
        <w:t>70</w:t>
      </w:r>
      <w:r w:rsidRPr="00DF16FA">
        <w:rPr>
          <w:rFonts w:cs="Times New Roman"/>
          <w:sz w:val="22"/>
        </w:rPr>
        <w:t xml:space="preserve"> total </w:t>
      </w:r>
      <w:r w:rsidR="00FC2262" w:rsidRPr="00DF16FA">
        <w:rPr>
          <w:rFonts w:cs="Times New Roman"/>
          <w:sz w:val="22"/>
        </w:rPr>
        <w:t>C</w:t>
      </w:r>
      <w:r w:rsidRPr="00DF16FA">
        <w:rPr>
          <w:rFonts w:cs="Times New Roman"/>
          <w:sz w:val="22"/>
        </w:rPr>
        <w:t xml:space="preserve">ondominium </w:t>
      </w:r>
      <w:r w:rsidR="00FC2262" w:rsidRPr="00DF16FA">
        <w:rPr>
          <w:rFonts w:cs="Times New Roman"/>
          <w:sz w:val="22"/>
        </w:rPr>
        <w:t>U</w:t>
      </w:r>
      <w:r w:rsidRPr="00DF16FA">
        <w:rPr>
          <w:rFonts w:cs="Times New Roman"/>
          <w:sz w:val="22"/>
        </w:rPr>
        <w:t>nits</w:t>
      </w:r>
      <w:r w:rsidR="00625A8C" w:rsidRPr="00DF16FA">
        <w:rPr>
          <w:rFonts w:cs="Times New Roman"/>
          <w:sz w:val="22"/>
        </w:rPr>
        <w:t>.</w:t>
      </w:r>
      <w:r w:rsidR="00A10A77" w:rsidRPr="00DF16FA">
        <w:rPr>
          <w:rFonts w:cs="Times New Roman"/>
          <w:sz w:val="22"/>
        </w:rPr>
        <w:t xml:space="preserve"> </w:t>
      </w:r>
      <w:r w:rsidR="00625A8C" w:rsidRPr="00DF16FA">
        <w:rPr>
          <w:rFonts w:cs="Times New Roman"/>
          <w:sz w:val="22"/>
        </w:rPr>
        <w:t xml:space="preserve">Notwithstanding the foregoing, </w:t>
      </w:r>
      <w:r w:rsidRPr="00DF16FA">
        <w:rPr>
          <w:rFonts w:cs="Times New Roman"/>
          <w:sz w:val="22"/>
        </w:rPr>
        <w:t>Seller may, in its sole and absolute discretion, create additional Condominium Units</w:t>
      </w:r>
      <w:r w:rsidR="00A10A77" w:rsidRPr="00DF16FA">
        <w:rPr>
          <w:rFonts w:cs="Times New Roman"/>
          <w:sz w:val="22"/>
        </w:rPr>
        <w:t>,</w:t>
      </w:r>
      <w:r w:rsidRPr="00DF16FA">
        <w:rPr>
          <w:rFonts w:cs="Times New Roman"/>
          <w:sz w:val="22"/>
        </w:rPr>
        <w:t xml:space="preserve"> Common Elements</w:t>
      </w:r>
      <w:r w:rsidR="00A10A77" w:rsidRPr="00DF16FA">
        <w:rPr>
          <w:rFonts w:cs="Times New Roman"/>
          <w:sz w:val="22"/>
        </w:rPr>
        <w:t>, Limited Common Elements,</w:t>
      </w:r>
      <w:r w:rsidRPr="00DF16FA">
        <w:rPr>
          <w:rFonts w:cs="Times New Roman"/>
          <w:sz w:val="22"/>
        </w:rPr>
        <w:t xml:space="preserve"> </w:t>
      </w:r>
      <w:r w:rsidR="00625A8C" w:rsidRPr="00DF16FA">
        <w:rPr>
          <w:rFonts w:cs="Times New Roman"/>
          <w:sz w:val="22"/>
        </w:rPr>
        <w:t>or</w:t>
      </w:r>
      <w:r w:rsidRPr="00DF16FA">
        <w:rPr>
          <w:rFonts w:cs="Times New Roman"/>
          <w:sz w:val="22"/>
        </w:rPr>
        <w:t xml:space="preserve"> subdivide </w:t>
      </w:r>
      <w:r w:rsidR="00625A8C" w:rsidRPr="00DF16FA">
        <w:rPr>
          <w:rFonts w:cs="Times New Roman"/>
          <w:sz w:val="22"/>
        </w:rPr>
        <w:t xml:space="preserve">any </w:t>
      </w:r>
      <w:r w:rsidRPr="00DF16FA">
        <w:rPr>
          <w:rFonts w:cs="Times New Roman"/>
          <w:sz w:val="22"/>
        </w:rPr>
        <w:t xml:space="preserve">Condominium Unit(s), </w:t>
      </w:r>
      <w:r w:rsidR="00A10A77" w:rsidRPr="00DF16FA">
        <w:rPr>
          <w:rFonts w:cs="Times New Roman"/>
          <w:sz w:val="22"/>
        </w:rPr>
        <w:t>provided</w:t>
      </w:r>
      <w:r w:rsidR="00625A8C" w:rsidRPr="00DF16FA">
        <w:rPr>
          <w:rFonts w:cs="Times New Roman"/>
          <w:sz w:val="22"/>
        </w:rPr>
        <w:t xml:space="preserve">, that </w:t>
      </w:r>
      <w:r w:rsidR="00A10A77" w:rsidRPr="00DF16FA">
        <w:rPr>
          <w:rFonts w:cs="Times New Roman"/>
          <w:sz w:val="22"/>
        </w:rPr>
        <w:t xml:space="preserve">Seller shall not build more than </w:t>
      </w:r>
      <w:r w:rsidRPr="00DF16FA">
        <w:rPr>
          <w:rFonts w:cs="Times New Roman"/>
          <w:sz w:val="22"/>
        </w:rPr>
        <w:t xml:space="preserve">seventy Condominium Units </w:t>
      </w:r>
      <w:r w:rsidR="00625A8C" w:rsidRPr="00DF16FA">
        <w:rPr>
          <w:rFonts w:cs="Times New Roman"/>
          <w:sz w:val="22"/>
        </w:rPr>
        <w:t>with</w:t>
      </w:r>
      <w:r w:rsidRPr="00DF16FA">
        <w:rPr>
          <w:rFonts w:cs="Times New Roman"/>
          <w:sz w:val="22"/>
        </w:rPr>
        <w:t xml:space="preserve">in the Project.  </w:t>
      </w:r>
      <w:r w:rsidR="00625A8C" w:rsidRPr="00DF16FA">
        <w:rPr>
          <w:rFonts w:cs="Times New Roman"/>
          <w:sz w:val="22"/>
        </w:rPr>
        <w:t xml:space="preserve">The preliminary Project Plans </w:t>
      </w:r>
      <w:r w:rsidRPr="00DF16FA">
        <w:rPr>
          <w:rFonts w:cs="Times New Roman"/>
          <w:sz w:val="22"/>
        </w:rPr>
        <w:t xml:space="preserve">which depict the approximate location of the Unit are attached to this </w:t>
      </w:r>
      <w:r w:rsidR="00EA4969" w:rsidRPr="00DF16FA">
        <w:rPr>
          <w:rFonts w:cs="Times New Roman"/>
          <w:sz w:val="22"/>
        </w:rPr>
        <w:t>Contract</w:t>
      </w:r>
      <w:r w:rsidRPr="00DF16FA">
        <w:rPr>
          <w:rFonts w:cs="Times New Roman"/>
          <w:sz w:val="22"/>
        </w:rPr>
        <w:t xml:space="preserve"> as </w:t>
      </w:r>
      <w:r w:rsidRPr="00DF16FA">
        <w:rPr>
          <w:rFonts w:cs="Times New Roman"/>
          <w:b/>
          <w:bCs/>
          <w:sz w:val="22"/>
          <w:u w:val="single"/>
        </w:rPr>
        <w:t xml:space="preserve">Exhibit </w:t>
      </w:r>
      <w:r w:rsidR="007458D2" w:rsidRPr="00DF16FA">
        <w:rPr>
          <w:rFonts w:cs="Times New Roman"/>
          <w:b/>
          <w:bCs/>
          <w:sz w:val="22"/>
          <w:u w:val="single"/>
        </w:rPr>
        <w:t>B</w:t>
      </w:r>
      <w:r w:rsidR="00625A8C" w:rsidRPr="00DF16FA">
        <w:rPr>
          <w:rFonts w:cs="Times New Roman"/>
          <w:sz w:val="22"/>
        </w:rPr>
        <w:t xml:space="preserve"> and incorporated herein by reference. The Project Plans may be amended</w:t>
      </w:r>
      <w:r w:rsidR="00A10A77" w:rsidRPr="00DF16FA">
        <w:rPr>
          <w:rFonts w:cs="Times New Roman"/>
          <w:sz w:val="22"/>
        </w:rPr>
        <w:t xml:space="preserve"> by Seller in its reasonable discretion</w:t>
      </w:r>
      <w:r w:rsidRPr="00DF16FA">
        <w:rPr>
          <w:rFonts w:cs="Times New Roman"/>
          <w:sz w:val="22"/>
        </w:rPr>
        <w:t xml:space="preserve">. </w:t>
      </w:r>
    </w:p>
    <w:p w14:paraId="13303975" w14:textId="77777777" w:rsidR="00C318F1" w:rsidRPr="00DF16FA" w:rsidRDefault="00C318F1" w:rsidP="00C318F1">
      <w:pPr>
        <w:rPr>
          <w:rFonts w:cs="Times New Roman"/>
          <w:sz w:val="22"/>
        </w:rPr>
      </w:pPr>
    </w:p>
    <w:p w14:paraId="3C18E96A" w14:textId="780623CC" w:rsidR="00C318F1" w:rsidRPr="00DF16FA" w:rsidRDefault="00C318F1" w:rsidP="00A014B8">
      <w:pPr>
        <w:pStyle w:val="ListParagraph"/>
        <w:numPr>
          <w:ilvl w:val="1"/>
          <w:numId w:val="1"/>
        </w:numPr>
        <w:ind w:left="720" w:firstLine="0"/>
        <w:rPr>
          <w:rFonts w:cs="Times New Roman"/>
          <w:sz w:val="22"/>
        </w:rPr>
      </w:pPr>
      <w:r w:rsidRPr="00DF16FA">
        <w:rPr>
          <w:rFonts w:cs="Times New Roman"/>
          <w:b/>
          <w:bCs/>
          <w:sz w:val="22"/>
        </w:rPr>
        <w:t>Covenant Restrictions.</w:t>
      </w:r>
      <w:r w:rsidRPr="00DF16FA">
        <w:rPr>
          <w:rFonts w:cs="Times New Roman"/>
          <w:sz w:val="22"/>
        </w:rPr>
        <w:t xml:space="preserve">  This Unit is a [Check applicable Unit type below]</w:t>
      </w:r>
      <w:r w:rsidR="00625A8C" w:rsidRPr="00DF16FA">
        <w:rPr>
          <w:rFonts w:cs="Times New Roman"/>
          <w:sz w:val="22"/>
        </w:rPr>
        <w:t>:</w:t>
      </w:r>
    </w:p>
    <w:p w14:paraId="22BF4BEB" w14:textId="2AC473B1" w:rsidR="00C318F1" w:rsidRPr="00DF16FA" w:rsidRDefault="004331C8" w:rsidP="00A56764">
      <w:pPr>
        <w:rPr>
          <w:rFonts w:cs="Times New Roman"/>
          <w:sz w:val="22"/>
        </w:rPr>
      </w:pPr>
      <w:r w:rsidRPr="00DF16FA">
        <w:rPr>
          <w:bCs/>
          <w:sz w:val="22"/>
        </w:rPr>
        <w:fldChar w:fldCharType="begin">
          <w:ffData>
            <w:name w:val="Check9"/>
            <w:enabled/>
            <w:calcOnExit w:val="0"/>
            <w:checkBox>
              <w:sizeAuto/>
              <w:default w:val="0"/>
            </w:checkBox>
          </w:ffData>
        </w:fldChar>
      </w:r>
      <w:r w:rsidRPr="00DF16FA">
        <w:rPr>
          <w:bCs/>
          <w:sz w:val="22"/>
        </w:rPr>
        <w:instrText xml:space="preserve"> FORMCHECKBOX </w:instrText>
      </w:r>
      <w:r w:rsidR="00456A6D">
        <w:rPr>
          <w:bCs/>
          <w:sz w:val="22"/>
        </w:rPr>
      </w:r>
      <w:r w:rsidR="00456A6D">
        <w:rPr>
          <w:bCs/>
          <w:sz w:val="22"/>
        </w:rPr>
        <w:fldChar w:fldCharType="separate"/>
      </w:r>
      <w:r w:rsidRPr="00DF16FA">
        <w:rPr>
          <w:bCs/>
          <w:sz w:val="22"/>
        </w:rPr>
        <w:fldChar w:fldCharType="end"/>
      </w:r>
      <w:r w:rsidRPr="00DF16FA">
        <w:rPr>
          <w:bCs/>
          <w:sz w:val="22"/>
        </w:rPr>
        <w:t xml:space="preserve">  </w:t>
      </w:r>
      <w:r w:rsidR="00C318F1" w:rsidRPr="00DF16FA">
        <w:rPr>
          <w:rFonts w:cs="Times New Roman"/>
          <w:sz w:val="22"/>
          <w:u w:val="single"/>
        </w:rPr>
        <w:t>Market Rate Unit</w:t>
      </w:r>
      <w:r w:rsidR="00C318F1" w:rsidRPr="00DF16FA">
        <w:rPr>
          <w:rFonts w:cs="Times New Roman"/>
          <w:sz w:val="22"/>
        </w:rPr>
        <w:t xml:space="preserve">. This Unit is </w:t>
      </w:r>
      <w:r w:rsidR="00C318F1" w:rsidRPr="00DF16FA">
        <w:rPr>
          <w:rFonts w:cs="Times New Roman"/>
          <w:i/>
          <w:iCs/>
          <w:sz w:val="22"/>
          <w:u w:val="single"/>
        </w:rPr>
        <w:t>not</w:t>
      </w:r>
      <w:r w:rsidR="00C318F1" w:rsidRPr="00DF16FA">
        <w:rPr>
          <w:rFonts w:cs="Times New Roman"/>
          <w:sz w:val="22"/>
        </w:rPr>
        <w:t xml:space="preserve"> part of the </w:t>
      </w:r>
      <w:r w:rsidR="00DC24AE" w:rsidRPr="00DF16FA">
        <w:rPr>
          <w:rFonts w:cs="Times New Roman"/>
          <w:sz w:val="22"/>
        </w:rPr>
        <w:t xml:space="preserve">City of Boulder’s </w:t>
      </w:r>
      <w:r w:rsidR="00C318F1" w:rsidRPr="00DF16FA">
        <w:rPr>
          <w:rFonts w:cs="Times New Roman"/>
          <w:sz w:val="22"/>
        </w:rPr>
        <w:t>Permanently Affordable Housing Program; or</w:t>
      </w:r>
    </w:p>
    <w:p w14:paraId="41111059" w14:textId="366FD3AC" w:rsidR="00C318F1" w:rsidRPr="00DF16FA" w:rsidRDefault="004331C8" w:rsidP="006778A4">
      <w:pPr>
        <w:rPr>
          <w:rFonts w:cs="Times New Roman"/>
          <w:sz w:val="22"/>
        </w:rPr>
      </w:pPr>
      <w:r w:rsidRPr="00DF16FA">
        <w:rPr>
          <w:bCs/>
          <w:sz w:val="22"/>
        </w:rPr>
        <w:fldChar w:fldCharType="begin">
          <w:ffData>
            <w:name w:val="Check9"/>
            <w:enabled/>
            <w:calcOnExit w:val="0"/>
            <w:checkBox>
              <w:sizeAuto/>
              <w:default w:val="0"/>
            </w:checkBox>
          </w:ffData>
        </w:fldChar>
      </w:r>
      <w:r w:rsidRPr="00DF16FA">
        <w:rPr>
          <w:bCs/>
          <w:sz w:val="22"/>
        </w:rPr>
        <w:instrText xml:space="preserve"> FORMCHECKBOX </w:instrText>
      </w:r>
      <w:r w:rsidR="00456A6D">
        <w:rPr>
          <w:bCs/>
          <w:sz w:val="22"/>
        </w:rPr>
      </w:r>
      <w:r w:rsidR="00456A6D">
        <w:rPr>
          <w:bCs/>
          <w:sz w:val="22"/>
        </w:rPr>
        <w:fldChar w:fldCharType="separate"/>
      </w:r>
      <w:r w:rsidRPr="00DF16FA">
        <w:rPr>
          <w:bCs/>
          <w:sz w:val="22"/>
        </w:rPr>
        <w:fldChar w:fldCharType="end"/>
      </w:r>
      <w:r w:rsidRPr="00DF16FA">
        <w:rPr>
          <w:bCs/>
          <w:sz w:val="22"/>
        </w:rPr>
        <w:t xml:space="preserve">  </w:t>
      </w:r>
      <w:r w:rsidR="00C318F1" w:rsidRPr="00DF16FA">
        <w:rPr>
          <w:rFonts w:cs="Times New Roman"/>
          <w:sz w:val="22"/>
          <w:u w:val="single"/>
        </w:rPr>
        <w:t>Permanently Affordable Unit</w:t>
      </w:r>
      <w:r w:rsidR="00C318F1" w:rsidRPr="00DF16FA">
        <w:rPr>
          <w:rFonts w:cs="Times New Roman"/>
          <w:sz w:val="22"/>
        </w:rPr>
        <w:t xml:space="preserve">. </w:t>
      </w:r>
      <w:r w:rsidR="00625A8C" w:rsidRPr="00DF16FA">
        <w:rPr>
          <w:rFonts w:cs="Times New Roman"/>
          <w:sz w:val="22"/>
        </w:rPr>
        <w:t xml:space="preserve">This Unit </w:t>
      </w:r>
      <w:r w:rsidR="00625A8C" w:rsidRPr="00DF16FA">
        <w:rPr>
          <w:rFonts w:cs="Times New Roman"/>
          <w:i/>
          <w:iCs/>
          <w:sz w:val="22"/>
          <w:u w:val="single"/>
        </w:rPr>
        <w:t>is</w:t>
      </w:r>
      <w:r w:rsidR="00625A8C" w:rsidRPr="00DF16FA">
        <w:rPr>
          <w:rFonts w:cs="Times New Roman"/>
          <w:sz w:val="22"/>
        </w:rPr>
        <w:t xml:space="preserve"> a part of the </w:t>
      </w:r>
      <w:r w:rsidR="00DC24AE" w:rsidRPr="00DF16FA">
        <w:rPr>
          <w:rFonts w:cs="Times New Roman"/>
          <w:sz w:val="22"/>
        </w:rPr>
        <w:t xml:space="preserve">City of Boulder’s </w:t>
      </w:r>
      <w:r w:rsidR="00625A8C" w:rsidRPr="00DF16FA">
        <w:rPr>
          <w:rFonts w:cs="Times New Roman"/>
          <w:sz w:val="22"/>
        </w:rPr>
        <w:t>Permanently Affordable Housing Program. Buyer acknowledges that the Unit is COVENANT RESTRICTED pursuant to the terms of a certain covenant (the “</w:t>
      </w:r>
      <w:r w:rsidR="00625A8C" w:rsidRPr="00DF16FA">
        <w:rPr>
          <w:rFonts w:cs="Times New Roman"/>
          <w:b/>
          <w:bCs/>
          <w:sz w:val="22"/>
        </w:rPr>
        <w:t>Covenant</w:t>
      </w:r>
      <w:r w:rsidR="00625A8C" w:rsidRPr="00DF16FA">
        <w:rPr>
          <w:rFonts w:cs="Times New Roman"/>
          <w:sz w:val="22"/>
        </w:rPr>
        <w:t>”) available from the City of Boulder’s Division of Housing upon request.</w:t>
      </w:r>
      <w:r w:rsidR="00DC24AE" w:rsidRPr="00DF16FA">
        <w:rPr>
          <w:rFonts w:cs="Times New Roman"/>
          <w:sz w:val="22"/>
        </w:rPr>
        <w:t xml:space="preserve"> At Closing, </w:t>
      </w:r>
      <w:bookmarkStart w:id="1" w:name="_Hlk33608129"/>
      <w:r w:rsidR="00DC24AE" w:rsidRPr="00DF16FA">
        <w:rPr>
          <w:rFonts w:cs="Times New Roman"/>
          <w:sz w:val="22"/>
        </w:rPr>
        <w:t xml:space="preserve">Buyer shall deliver a written acknowledgement to Seller, in a form acceptable to Seller in its discretion, certifying </w:t>
      </w:r>
      <w:bookmarkEnd w:id="1"/>
      <w:r w:rsidR="00DC24AE" w:rsidRPr="00DF16FA">
        <w:rPr>
          <w:rFonts w:cs="Times New Roman"/>
          <w:sz w:val="22"/>
        </w:rPr>
        <w:t xml:space="preserve">that Buyer has reviewed the Covenant and understands the terms and conditions set forth therein concerning the limitations affecting the Unit, including, but not limited to, the use, occupancy, appreciation value, and modifications to the Unit. </w:t>
      </w:r>
      <w:r w:rsidR="006778A4" w:rsidRPr="00DF16FA">
        <w:rPr>
          <w:rFonts w:cs="Times New Roman"/>
          <w:sz w:val="22"/>
        </w:rPr>
        <w:t xml:space="preserve">Notwithstanding the foregoing, </w:t>
      </w:r>
      <w:r w:rsidR="00C318F1" w:rsidRPr="00DF16FA">
        <w:rPr>
          <w:rFonts w:cs="Times New Roman"/>
          <w:sz w:val="22"/>
        </w:rPr>
        <w:t>Seller may cancel and terminate this Contract without penalty if Seller receives written notice from the City of Boulder</w:t>
      </w:r>
      <w:r w:rsidR="003D5F7A" w:rsidRPr="00DF16FA">
        <w:rPr>
          <w:rFonts w:cs="Times New Roman"/>
          <w:sz w:val="22"/>
        </w:rPr>
        <w:t>’</w:t>
      </w:r>
      <w:r w:rsidR="00C318F1" w:rsidRPr="00DF16FA">
        <w:rPr>
          <w:rFonts w:cs="Times New Roman"/>
          <w:sz w:val="22"/>
        </w:rPr>
        <w:t>s Division of Housing that Buyer is not an Eligible Household or an eligible Buyer as defined and described by Chapter 9-13, "Inclusionary Housing," Boulder Revised Code as it may be amended or as it may be modified or clarified by regulation or guidelines.</w:t>
      </w:r>
    </w:p>
    <w:p w14:paraId="46ACFBD3" w14:textId="335400CF" w:rsidR="00C318F1" w:rsidRPr="00DF16FA" w:rsidRDefault="00C318F1" w:rsidP="004331C8">
      <w:pPr>
        <w:rPr>
          <w:rFonts w:cs="Times New Roman"/>
          <w:sz w:val="22"/>
        </w:rPr>
      </w:pPr>
    </w:p>
    <w:p w14:paraId="73F79A4F" w14:textId="6457C349" w:rsidR="0001479C" w:rsidRPr="00DF16FA" w:rsidRDefault="006778A4" w:rsidP="006778A4">
      <w:pPr>
        <w:pStyle w:val="ListParagraph"/>
        <w:numPr>
          <w:ilvl w:val="1"/>
          <w:numId w:val="1"/>
        </w:numPr>
        <w:ind w:left="0" w:firstLine="720"/>
        <w:rPr>
          <w:rFonts w:cs="Times New Roman"/>
          <w:sz w:val="22"/>
        </w:rPr>
      </w:pPr>
      <w:r w:rsidRPr="00DF16FA">
        <w:rPr>
          <w:rFonts w:cs="Times New Roman"/>
          <w:b/>
          <w:bCs/>
          <w:sz w:val="22"/>
        </w:rPr>
        <w:t>Seller’s Disclosures</w:t>
      </w:r>
      <w:r w:rsidRPr="00DF16FA">
        <w:rPr>
          <w:rFonts w:cs="Times New Roman"/>
          <w:sz w:val="22"/>
        </w:rPr>
        <w:t xml:space="preserve">. </w:t>
      </w:r>
      <w:r w:rsidR="0001479C" w:rsidRPr="00DF16FA">
        <w:rPr>
          <w:rFonts w:cs="Times New Roman"/>
          <w:sz w:val="22"/>
        </w:rPr>
        <w:t xml:space="preserve">The following documents are, or will be, provided to the Buyer during the term of this Contract: </w:t>
      </w:r>
    </w:p>
    <w:p w14:paraId="1D727729" w14:textId="77777777" w:rsidR="0001479C" w:rsidRPr="00DF16FA" w:rsidRDefault="0001479C" w:rsidP="0001479C">
      <w:pPr>
        <w:pStyle w:val="ListParagraph"/>
        <w:numPr>
          <w:ilvl w:val="3"/>
          <w:numId w:val="1"/>
        </w:numPr>
        <w:ind w:left="720" w:firstLine="720"/>
        <w:rPr>
          <w:rFonts w:cs="Times New Roman"/>
          <w:sz w:val="22"/>
        </w:rPr>
      </w:pPr>
      <w:r w:rsidRPr="00DF16FA">
        <w:rPr>
          <w:rFonts w:cs="Times New Roman"/>
          <w:sz w:val="22"/>
        </w:rPr>
        <w:t xml:space="preserve">Soils report for the Project; </w:t>
      </w:r>
    </w:p>
    <w:p w14:paraId="2F20F4AD" w14:textId="77777777" w:rsidR="0001479C" w:rsidRPr="00DF16FA" w:rsidRDefault="0001479C" w:rsidP="0001479C">
      <w:pPr>
        <w:pStyle w:val="ListParagraph"/>
        <w:numPr>
          <w:ilvl w:val="3"/>
          <w:numId w:val="1"/>
        </w:numPr>
        <w:ind w:left="720" w:firstLine="720"/>
        <w:rPr>
          <w:rFonts w:cs="Times New Roman"/>
          <w:sz w:val="22"/>
        </w:rPr>
      </w:pPr>
      <w:r w:rsidRPr="00DF16FA">
        <w:rPr>
          <w:rFonts w:cs="Times New Roman"/>
          <w:sz w:val="22"/>
        </w:rPr>
        <w:t>Colorado Geological Survey SP-43: A Guide to Swelling Soils for Colorado Homebuyers and Homeowners</w:t>
      </w:r>
    </w:p>
    <w:p w14:paraId="3ADF489C" w14:textId="77777777" w:rsidR="0001479C" w:rsidRPr="00DF16FA" w:rsidRDefault="0001479C" w:rsidP="0001479C">
      <w:pPr>
        <w:pStyle w:val="ListParagraph"/>
        <w:numPr>
          <w:ilvl w:val="3"/>
          <w:numId w:val="1"/>
        </w:numPr>
        <w:ind w:left="720" w:firstLine="720"/>
        <w:rPr>
          <w:rFonts w:cs="Times New Roman"/>
          <w:sz w:val="22"/>
        </w:rPr>
      </w:pPr>
      <w:r w:rsidRPr="00DF16FA">
        <w:rPr>
          <w:rFonts w:cs="Times New Roman"/>
          <w:sz w:val="22"/>
        </w:rPr>
        <w:t>EPA pamphlet entitled “A Citizen’s Guide to Radon;”</w:t>
      </w:r>
    </w:p>
    <w:p w14:paraId="2C4E37B1" w14:textId="4BB7D257" w:rsidR="0001479C" w:rsidRPr="00DF16FA" w:rsidRDefault="0001479C" w:rsidP="0001479C">
      <w:pPr>
        <w:pStyle w:val="ListParagraph"/>
        <w:numPr>
          <w:ilvl w:val="3"/>
          <w:numId w:val="1"/>
        </w:numPr>
        <w:ind w:left="720" w:firstLine="720"/>
        <w:rPr>
          <w:rFonts w:cs="Times New Roman"/>
          <w:sz w:val="22"/>
        </w:rPr>
      </w:pPr>
      <w:r w:rsidRPr="00DF16FA">
        <w:rPr>
          <w:rFonts w:cs="Times New Roman"/>
          <w:sz w:val="22"/>
        </w:rPr>
        <w:lastRenderedPageBreak/>
        <w:t>Map, Declaration, the rules and regulations of the Association (the “</w:t>
      </w:r>
      <w:r w:rsidRPr="00DF16FA">
        <w:rPr>
          <w:rFonts w:cs="Times New Roman"/>
          <w:b/>
          <w:bCs/>
          <w:sz w:val="22"/>
        </w:rPr>
        <w:t>Rules</w:t>
      </w:r>
      <w:r w:rsidRPr="00DF16FA">
        <w:rPr>
          <w:rFonts w:cs="Times New Roman"/>
          <w:sz w:val="22"/>
        </w:rPr>
        <w:t>”), the bylaws of the Association (the “</w:t>
      </w:r>
      <w:r w:rsidRPr="00DF16FA">
        <w:rPr>
          <w:rFonts w:cs="Times New Roman"/>
          <w:b/>
          <w:bCs/>
          <w:sz w:val="22"/>
        </w:rPr>
        <w:t>Bylaws</w:t>
      </w:r>
      <w:r w:rsidRPr="00DF16FA">
        <w:rPr>
          <w:rFonts w:cs="Times New Roman"/>
          <w:sz w:val="22"/>
        </w:rPr>
        <w:t>”), and the responsible governance policies of the Association (the “</w:t>
      </w:r>
      <w:r w:rsidRPr="00DF16FA">
        <w:rPr>
          <w:rFonts w:cs="Times New Roman"/>
          <w:b/>
          <w:bCs/>
          <w:sz w:val="22"/>
        </w:rPr>
        <w:t>Policies</w:t>
      </w:r>
      <w:r w:rsidRPr="00DF16FA">
        <w:rPr>
          <w:rFonts w:cs="Times New Roman"/>
          <w:sz w:val="22"/>
        </w:rPr>
        <w:t>” and collectively with the Declaration, Map, Rules, and Bylaws, the “</w:t>
      </w:r>
      <w:r w:rsidRPr="00DF16FA">
        <w:rPr>
          <w:rFonts w:cs="Times New Roman"/>
          <w:b/>
          <w:bCs/>
          <w:sz w:val="22"/>
        </w:rPr>
        <w:t>CIC Documents</w:t>
      </w:r>
      <w:r w:rsidRPr="00DF16FA">
        <w:rPr>
          <w:rFonts w:cs="Times New Roman"/>
          <w:sz w:val="22"/>
        </w:rPr>
        <w:t xml:space="preserve">”); </w:t>
      </w:r>
      <w:r w:rsidRPr="00DF16FA">
        <w:rPr>
          <w:rFonts w:cs="Times New Roman"/>
          <w:i/>
          <w:iCs/>
          <w:sz w:val="22"/>
        </w:rPr>
        <w:t>provided that</w:t>
      </w:r>
      <w:r w:rsidRPr="00DF16FA">
        <w:rPr>
          <w:rFonts w:cs="Times New Roman"/>
          <w:sz w:val="22"/>
        </w:rPr>
        <w:t>, all such documents shall be considered to be draft form, subject to revision by Seller in Seller’s sole discretion prior to recording such document, and thereafter in accordance with applicable law and the other CIC Documents.</w:t>
      </w:r>
    </w:p>
    <w:p w14:paraId="4FBB4556" w14:textId="155465BE" w:rsidR="0001479C" w:rsidRPr="00DF16FA" w:rsidRDefault="0001479C" w:rsidP="0001479C">
      <w:pPr>
        <w:ind w:firstLine="0"/>
        <w:rPr>
          <w:rFonts w:cs="Times New Roman"/>
          <w:sz w:val="22"/>
        </w:rPr>
      </w:pPr>
    </w:p>
    <w:p w14:paraId="63895C0D" w14:textId="2D6DE4B0" w:rsidR="0001479C" w:rsidRPr="00DF16FA" w:rsidRDefault="0001479C" w:rsidP="0001479C">
      <w:pPr>
        <w:ind w:firstLine="0"/>
        <w:rPr>
          <w:rFonts w:cs="Times New Roman"/>
          <w:sz w:val="22"/>
        </w:rPr>
      </w:pPr>
      <w:r w:rsidRPr="00DF16FA">
        <w:rPr>
          <w:rFonts w:cs="Times New Roman"/>
          <w:sz w:val="22"/>
        </w:rPr>
        <w:t xml:space="preserve">Seller makes no representation of warranty of any kind with respect to any third party reports provided to Buyer pursuant to this Contract, and expressly disclaims any express or implied warranty concerning the accuracy or completeness of any information set forth in such reports. In the event Seller has not delivered any of the foregoing documents to Buyer </w:t>
      </w:r>
      <w:r w:rsidR="00E9700A" w:rsidRPr="00DF16FA">
        <w:rPr>
          <w:rFonts w:cs="Times New Roman"/>
          <w:sz w:val="22"/>
        </w:rPr>
        <w:t>on or before the Seller’s Disclosures Deadline</w:t>
      </w:r>
      <w:r w:rsidRPr="00DF16FA">
        <w:rPr>
          <w:rFonts w:cs="Times New Roman"/>
          <w:sz w:val="22"/>
        </w:rPr>
        <w:t>, Buyer shall deliver written notice to Seller requesting such documents.</w:t>
      </w:r>
    </w:p>
    <w:p w14:paraId="5A69861D" w14:textId="77777777" w:rsidR="0001479C" w:rsidRPr="00DF16FA" w:rsidRDefault="0001479C" w:rsidP="0001479C">
      <w:pPr>
        <w:ind w:firstLine="0"/>
        <w:rPr>
          <w:rFonts w:cs="Times New Roman"/>
          <w:sz w:val="22"/>
        </w:rPr>
      </w:pPr>
    </w:p>
    <w:p w14:paraId="7545B127" w14:textId="1786212C" w:rsidR="00C318F1" w:rsidRPr="00DF16FA" w:rsidRDefault="00C318F1" w:rsidP="00B525D5">
      <w:pPr>
        <w:pStyle w:val="ListParagraph"/>
        <w:numPr>
          <w:ilvl w:val="0"/>
          <w:numId w:val="1"/>
        </w:numPr>
        <w:ind w:left="0" w:firstLine="0"/>
        <w:rPr>
          <w:rFonts w:cs="Times New Roman"/>
          <w:sz w:val="22"/>
        </w:rPr>
      </w:pPr>
      <w:r w:rsidRPr="00DF16FA">
        <w:rPr>
          <w:rFonts w:cs="Times New Roman"/>
          <w:b/>
          <w:bCs/>
          <w:sz w:val="22"/>
        </w:rPr>
        <w:t>RESCISSION PERIOD.</w:t>
      </w:r>
      <w:r w:rsidRPr="00DF16FA">
        <w:rPr>
          <w:rFonts w:cs="Times New Roman"/>
          <w:sz w:val="22"/>
        </w:rPr>
        <w:t xml:space="preserve"> </w:t>
      </w:r>
      <w:r w:rsidR="001F38FC" w:rsidRPr="00DF16FA">
        <w:rPr>
          <w:rFonts w:cs="Times New Roman"/>
          <w:sz w:val="22"/>
        </w:rPr>
        <w:t xml:space="preserve">Buyer shall have until the expiration of </w:t>
      </w:r>
      <w:r w:rsidR="00E9700A" w:rsidRPr="00DF16FA">
        <w:rPr>
          <w:rFonts w:cs="Times New Roman"/>
          <w:sz w:val="22"/>
        </w:rPr>
        <w:t>the Rescission Period</w:t>
      </w:r>
      <w:r w:rsidR="001F38FC" w:rsidRPr="00DF16FA">
        <w:rPr>
          <w:rFonts w:cs="Times New Roman"/>
          <w:sz w:val="22"/>
        </w:rPr>
        <w:t xml:space="preserve"> to </w:t>
      </w:r>
      <w:r w:rsidRPr="00DF16FA">
        <w:rPr>
          <w:rFonts w:cs="Times New Roman"/>
          <w:sz w:val="22"/>
        </w:rPr>
        <w:t xml:space="preserve">terminate this Contract by written </w:t>
      </w:r>
      <w:r w:rsidR="001F38FC" w:rsidRPr="00DF16FA">
        <w:rPr>
          <w:rFonts w:cs="Times New Roman"/>
          <w:sz w:val="22"/>
        </w:rPr>
        <w:t>Notice to Terminate</w:t>
      </w:r>
      <w:r w:rsidRPr="00DF16FA">
        <w:rPr>
          <w:rFonts w:cs="Times New Roman"/>
          <w:sz w:val="22"/>
        </w:rPr>
        <w:t xml:space="preserve"> delivered to Seller prior to the end of the Rescission Period (the “</w:t>
      </w:r>
      <w:r w:rsidRPr="00DF16FA">
        <w:rPr>
          <w:rFonts w:cs="Times New Roman"/>
          <w:b/>
          <w:bCs/>
          <w:sz w:val="22"/>
        </w:rPr>
        <w:t>Rescission Notice</w:t>
      </w:r>
      <w:r w:rsidRPr="00DF16FA">
        <w:rPr>
          <w:rFonts w:cs="Times New Roman"/>
          <w:sz w:val="22"/>
        </w:rPr>
        <w:t xml:space="preserve">”). </w:t>
      </w:r>
      <w:r w:rsidR="001F38FC" w:rsidRPr="00DF16FA">
        <w:rPr>
          <w:rFonts w:cs="Times New Roman"/>
          <w:sz w:val="22"/>
        </w:rPr>
        <w:t xml:space="preserve">If Buyer timely delivers a </w:t>
      </w:r>
      <w:r w:rsidRPr="00DF16FA">
        <w:rPr>
          <w:rFonts w:cs="Times New Roman"/>
          <w:sz w:val="22"/>
        </w:rPr>
        <w:t xml:space="preserve">Rescission Notice, this Contract shall terminate and </w:t>
      </w:r>
      <w:r w:rsidR="00677B0D" w:rsidRPr="00DF16FA">
        <w:rPr>
          <w:rFonts w:cs="Times New Roman"/>
          <w:sz w:val="22"/>
        </w:rPr>
        <w:t>the</w:t>
      </w:r>
      <w:r w:rsidRPr="00DF16FA">
        <w:rPr>
          <w:rFonts w:cs="Times New Roman"/>
          <w:sz w:val="22"/>
        </w:rPr>
        <w:t xml:space="preserve"> Earnest Money shall be returned to Buyer.  Seller shall not be required to proceed with construction or completion of the </w:t>
      </w:r>
      <w:r w:rsidR="00BB77F0" w:rsidRPr="00DF16FA">
        <w:rPr>
          <w:rFonts w:cs="Times New Roman"/>
          <w:sz w:val="22"/>
        </w:rPr>
        <w:t>Unit</w:t>
      </w:r>
      <w:r w:rsidRPr="00DF16FA">
        <w:rPr>
          <w:rFonts w:cs="Times New Roman"/>
          <w:sz w:val="22"/>
        </w:rPr>
        <w:t xml:space="preserve"> until after the end of the Rescission Period.  If Buyer does not provide a Rescission Notice within the Rescission Period, the Earnest Money </w:t>
      </w:r>
      <w:r w:rsidR="00BB77F0" w:rsidRPr="00DF16FA">
        <w:rPr>
          <w:rFonts w:cs="Times New Roman"/>
          <w:sz w:val="22"/>
        </w:rPr>
        <w:t>deposit</w:t>
      </w:r>
      <w:r w:rsidRPr="00DF16FA">
        <w:rPr>
          <w:rFonts w:cs="Times New Roman"/>
          <w:sz w:val="22"/>
        </w:rPr>
        <w:t xml:space="preserve"> </w:t>
      </w:r>
      <w:r w:rsidR="00677B0D" w:rsidRPr="00DF16FA">
        <w:rPr>
          <w:rFonts w:cs="Times New Roman"/>
          <w:sz w:val="22"/>
        </w:rPr>
        <w:t>shall be</w:t>
      </w:r>
      <w:r w:rsidRPr="00DF16FA">
        <w:rPr>
          <w:rFonts w:cs="Times New Roman"/>
          <w:sz w:val="22"/>
        </w:rPr>
        <w:t xml:space="preserve"> non-refundable</w:t>
      </w:r>
      <w:r w:rsidR="00677B0D" w:rsidRPr="00DF16FA">
        <w:rPr>
          <w:rFonts w:cs="Times New Roman"/>
          <w:sz w:val="22"/>
        </w:rPr>
        <w:t xml:space="preserve"> to Buyer and will be applied to the balance due as Purchase Price at Closing</w:t>
      </w:r>
      <w:r w:rsidRPr="00DF16FA">
        <w:rPr>
          <w:rFonts w:cs="Times New Roman"/>
          <w:sz w:val="22"/>
        </w:rPr>
        <w:t>. Buyer acknowledges and agrees that Buyer is solely responsible for obtaining financing for Buyer</w:t>
      </w:r>
      <w:r w:rsidR="003D5F7A" w:rsidRPr="00DF16FA">
        <w:rPr>
          <w:rFonts w:cs="Times New Roman"/>
          <w:sz w:val="22"/>
        </w:rPr>
        <w:t>’</w:t>
      </w:r>
      <w:r w:rsidRPr="00DF16FA">
        <w:rPr>
          <w:rFonts w:cs="Times New Roman"/>
          <w:sz w:val="22"/>
        </w:rPr>
        <w:t>s purchase obligations hereunder and for otherwise performing Buyer</w:t>
      </w:r>
      <w:r w:rsidR="003D5F7A" w:rsidRPr="00DF16FA">
        <w:rPr>
          <w:rFonts w:cs="Times New Roman"/>
          <w:sz w:val="22"/>
        </w:rPr>
        <w:t>’</w:t>
      </w:r>
      <w:r w:rsidRPr="00DF16FA">
        <w:rPr>
          <w:rFonts w:cs="Times New Roman"/>
          <w:sz w:val="22"/>
        </w:rPr>
        <w:t xml:space="preserve">s obligations under this Contract. Seller will proceed with performance, including construction and completion of the </w:t>
      </w:r>
      <w:r w:rsidR="00BB77F0" w:rsidRPr="00DF16FA">
        <w:rPr>
          <w:rFonts w:cs="Times New Roman"/>
          <w:sz w:val="22"/>
        </w:rPr>
        <w:t>Unit</w:t>
      </w:r>
      <w:r w:rsidRPr="00DF16FA">
        <w:rPr>
          <w:rFonts w:cs="Times New Roman"/>
          <w:sz w:val="22"/>
        </w:rPr>
        <w:t>, in reliance upon Buyer</w:t>
      </w:r>
      <w:r w:rsidR="003D5F7A" w:rsidRPr="00DF16FA">
        <w:rPr>
          <w:rFonts w:cs="Times New Roman"/>
          <w:sz w:val="22"/>
        </w:rPr>
        <w:t>’</w:t>
      </w:r>
      <w:r w:rsidRPr="00DF16FA">
        <w:rPr>
          <w:rFonts w:cs="Times New Roman"/>
          <w:sz w:val="22"/>
        </w:rPr>
        <w:t>s determination that Buyer is fully ready, willing and able to perform hereunder. Absent a Rescission Notice, Buyer</w:t>
      </w:r>
      <w:r w:rsidR="003D5F7A" w:rsidRPr="00DF16FA">
        <w:rPr>
          <w:rFonts w:cs="Times New Roman"/>
          <w:sz w:val="22"/>
        </w:rPr>
        <w:t>’</w:t>
      </w:r>
      <w:r w:rsidRPr="00DF16FA">
        <w:rPr>
          <w:rFonts w:cs="Times New Roman"/>
          <w:sz w:val="22"/>
        </w:rPr>
        <w:t>s obligation to close and otherwise perform hereunder will not be subject to any conditions or contingencies, including, without limitation, the availability of Buyer</w:t>
      </w:r>
      <w:r w:rsidR="003D5F7A" w:rsidRPr="00DF16FA">
        <w:rPr>
          <w:rFonts w:cs="Times New Roman"/>
          <w:sz w:val="22"/>
        </w:rPr>
        <w:t>’</w:t>
      </w:r>
      <w:r w:rsidRPr="00DF16FA">
        <w:rPr>
          <w:rFonts w:cs="Times New Roman"/>
          <w:sz w:val="22"/>
        </w:rPr>
        <w:t>s financing, the sale of Buyer</w:t>
      </w:r>
      <w:r w:rsidR="003D5F7A" w:rsidRPr="00DF16FA">
        <w:rPr>
          <w:rFonts w:cs="Times New Roman"/>
          <w:sz w:val="22"/>
        </w:rPr>
        <w:t>’</w:t>
      </w:r>
      <w:r w:rsidRPr="00DF16FA">
        <w:rPr>
          <w:rFonts w:cs="Times New Roman"/>
          <w:sz w:val="22"/>
        </w:rPr>
        <w:t xml:space="preserve">s current residence or other property, or a satisfactory appraisal of the </w:t>
      </w:r>
      <w:r w:rsidR="00BB77F0" w:rsidRPr="00DF16FA">
        <w:rPr>
          <w:rFonts w:cs="Times New Roman"/>
          <w:sz w:val="22"/>
        </w:rPr>
        <w:t>Unit</w:t>
      </w:r>
      <w:r w:rsidRPr="00DF16FA">
        <w:rPr>
          <w:rFonts w:cs="Times New Roman"/>
          <w:sz w:val="22"/>
        </w:rPr>
        <w:t xml:space="preserve">.   </w:t>
      </w:r>
    </w:p>
    <w:p w14:paraId="54AA70C6" w14:textId="77777777" w:rsidR="00C318F1" w:rsidRPr="00DF16FA" w:rsidRDefault="00C318F1" w:rsidP="00C318F1">
      <w:pPr>
        <w:rPr>
          <w:rFonts w:cs="Times New Roman"/>
          <w:sz w:val="22"/>
        </w:rPr>
      </w:pPr>
    </w:p>
    <w:p w14:paraId="29B53B17" w14:textId="52A80D61" w:rsidR="00C318F1" w:rsidRPr="00DF16FA" w:rsidRDefault="00076365" w:rsidP="00B525D5">
      <w:pPr>
        <w:pStyle w:val="ListParagraph"/>
        <w:numPr>
          <w:ilvl w:val="0"/>
          <w:numId w:val="1"/>
        </w:numPr>
        <w:ind w:left="0" w:firstLine="0"/>
        <w:rPr>
          <w:rFonts w:cs="Times New Roman"/>
          <w:b/>
          <w:bCs/>
          <w:sz w:val="22"/>
        </w:rPr>
      </w:pPr>
      <w:r w:rsidRPr="00DF16FA">
        <w:rPr>
          <w:rFonts w:cs="Times New Roman"/>
          <w:b/>
          <w:bCs/>
          <w:sz w:val="22"/>
        </w:rPr>
        <w:t>PARKING AND STORAGE.</w:t>
      </w:r>
      <w:r w:rsidR="002A6183" w:rsidRPr="00DF16FA">
        <w:rPr>
          <w:rFonts w:cs="Times New Roman"/>
          <w:sz w:val="22"/>
        </w:rPr>
        <w:t xml:space="preserve"> [Check box(es) that apply]</w:t>
      </w:r>
    </w:p>
    <w:p w14:paraId="28A8AF0F" w14:textId="2B825404" w:rsidR="00C318F1" w:rsidRPr="00DF16FA" w:rsidRDefault="00C318F1" w:rsidP="00C318F1">
      <w:pPr>
        <w:rPr>
          <w:rFonts w:cs="Times New Roman"/>
          <w:sz w:val="22"/>
        </w:rPr>
      </w:pPr>
    </w:p>
    <w:p w14:paraId="30426ED8" w14:textId="0B606373" w:rsidR="00C318F1" w:rsidRPr="00DF16FA" w:rsidRDefault="002A6183" w:rsidP="002A6183">
      <w:pPr>
        <w:rPr>
          <w:rFonts w:cs="Times New Roman"/>
          <w:b/>
          <w:bCs/>
          <w:sz w:val="22"/>
        </w:rPr>
      </w:pPr>
      <w:r w:rsidRPr="00DF16FA">
        <w:rPr>
          <w:bCs/>
          <w:sz w:val="22"/>
        </w:rPr>
        <w:fldChar w:fldCharType="begin">
          <w:ffData>
            <w:name w:val="Check9"/>
            <w:enabled/>
            <w:calcOnExit w:val="0"/>
            <w:checkBox>
              <w:sizeAuto/>
              <w:default w:val="0"/>
            </w:checkBox>
          </w:ffData>
        </w:fldChar>
      </w:r>
      <w:r w:rsidRPr="00DF16FA">
        <w:rPr>
          <w:bCs/>
          <w:sz w:val="22"/>
        </w:rPr>
        <w:instrText xml:space="preserve"> FORMCHECKBOX </w:instrText>
      </w:r>
      <w:r w:rsidR="00456A6D">
        <w:rPr>
          <w:bCs/>
          <w:sz w:val="22"/>
        </w:rPr>
      </w:r>
      <w:r w:rsidR="00456A6D">
        <w:rPr>
          <w:bCs/>
          <w:sz w:val="22"/>
        </w:rPr>
        <w:fldChar w:fldCharType="separate"/>
      </w:r>
      <w:r w:rsidRPr="00DF16FA">
        <w:rPr>
          <w:bCs/>
          <w:sz w:val="22"/>
        </w:rPr>
        <w:fldChar w:fldCharType="end"/>
      </w:r>
      <w:r w:rsidRPr="00DF16FA">
        <w:rPr>
          <w:bCs/>
          <w:sz w:val="22"/>
        </w:rPr>
        <w:t xml:space="preserve"> </w:t>
      </w:r>
      <w:r w:rsidR="00677B0D" w:rsidRPr="00DF16FA">
        <w:rPr>
          <w:rFonts w:cs="Times New Roman"/>
          <w:sz w:val="22"/>
        </w:rPr>
        <w:t>T</w:t>
      </w:r>
      <w:r w:rsidR="00C318F1" w:rsidRPr="00DF16FA">
        <w:rPr>
          <w:rFonts w:cs="Times New Roman"/>
          <w:sz w:val="22"/>
        </w:rPr>
        <w:t xml:space="preserve">he Unit will be allocated, as a Limited Common Element, </w:t>
      </w:r>
      <w:r w:rsidRPr="00DF16FA">
        <w:rPr>
          <w:bCs/>
          <w:sz w:val="22"/>
        </w:rPr>
        <w:fldChar w:fldCharType="begin">
          <w:ffData>
            <w:name w:val="Check9"/>
            <w:enabled/>
            <w:calcOnExit w:val="0"/>
            <w:checkBox>
              <w:sizeAuto/>
              <w:default w:val="0"/>
            </w:checkBox>
          </w:ffData>
        </w:fldChar>
      </w:r>
      <w:r w:rsidRPr="00DF16FA">
        <w:rPr>
          <w:bCs/>
          <w:sz w:val="22"/>
        </w:rPr>
        <w:instrText xml:space="preserve"> FORMCHECKBOX </w:instrText>
      </w:r>
      <w:r w:rsidR="00456A6D">
        <w:rPr>
          <w:bCs/>
          <w:sz w:val="22"/>
        </w:rPr>
      </w:r>
      <w:r w:rsidR="00456A6D">
        <w:rPr>
          <w:bCs/>
          <w:sz w:val="22"/>
        </w:rPr>
        <w:fldChar w:fldCharType="separate"/>
      </w:r>
      <w:r w:rsidRPr="00DF16FA">
        <w:rPr>
          <w:bCs/>
          <w:sz w:val="22"/>
        </w:rPr>
        <w:fldChar w:fldCharType="end"/>
      </w:r>
      <w:r w:rsidRPr="00DF16FA">
        <w:rPr>
          <w:bCs/>
          <w:sz w:val="22"/>
        </w:rPr>
        <w:t xml:space="preserve"> </w:t>
      </w:r>
      <w:r w:rsidR="00B30EC0" w:rsidRPr="00DF16FA">
        <w:rPr>
          <w:rFonts w:cs="Times New Roman"/>
          <w:b/>
          <w:bCs/>
          <w:sz w:val="22"/>
          <w:u w:val="single"/>
        </w:rPr>
        <w:fldChar w:fldCharType="begin">
          <w:ffData>
            <w:name w:val="Text1"/>
            <w:enabled/>
            <w:calcOnExit w:val="0"/>
            <w:textInput/>
          </w:ffData>
        </w:fldChar>
      </w:r>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r w:rsidR="00C318F1" w:rsidRPr="00DF16FA">
        <w:rPr>
          <w:rFonts w:cs="Times New Roman"/>
          <w:sz w:val="22"/>
        </w:rPr>
        <w:t xml:space="preserve"> </w:t>
      </w:r>
      <w:r w:rsidR="00D40F76" w:rsidRPr="00DF16FA">
        <w:rPr>
          <w:rFonts w:cs="Times New Roman"/>
          <w:sz w:val="22"/>
        </w:rPr>
        <w:t>garage</w:t>
      </w:r>
      <w:r w:rsidR="00C318F1" w:rsidRPr="00DF16FA">
        <w:rPr>
          <w:rFonts w:cs="Times New Roman"/>
          <w:sz w:val="22"/>
        </w:rPr>
        <w:t>(s)</w:t>
      </w:r>
      <w:r w:rsidR="005667D0" w:rsidRPr="00DF16FA">
        <w:rPr>
          <w:rFonts w:cs="Times New Roman"/>
          <w:sz w:val="22"/>
        </w:rPr>
        <w:t>,</w:t>
      </w:r>
      <w:r w:rsidR="00C318F1" w:rsidRPr="00DF16FA">
        <w:rPr>
          <w:rFonts w:cs="Times New Roman"/>
          <w:sz w:val="22"/>
        </w:rPr>
        <w:t xml:space="preserve"> </w:t>
      </w:r>
      <w:r w:rsidRPr="00DF16FA">
        <w:rPr>
          <w:rFonts w:cs="Times New Roman"/>
          <w:sz w:val="22"/>
        </w:rPr>
        <w:t xml:space="preserve">or </w:t>
      </w:r>
      <w:r w:rsidRPr="00DF16FA">
        <w:rPr>
          <w:bCs/>
          <w:sz w:val="22"/>
        </w:rPr>
        <w:fldChar w:fldCharType="begin">
          <w:ffData>
            <w:name w:val="Check9"/>
            <w:enabled/>
            <w:calcOnExit w:val="0"/>
            <w:checkBox>
              <w:sizeAuto/>
              <w:default w:val="0"/>
            </w:checkBox>
          </w:ffData>
        </w:fldChar>
      </w:r>
      <w:r w:rsidRPr="00DF16FA">
        <w:rPr>
          <w:bCs/>
          <w:sz w:val="22"/>
        </w:rPr>
        <w:instrText xml:space="preserve"> FORMCHECKBOX </w:instrText>
      </w:r>
      <w:r w:rsidR="00456A6D">
        <w:rPr>
          <w:bCs/>
          <w:sz w:val="22"/>
        </w:rPr>
      </w:r>
      <w:r w:rsidR="00456A6D">
        <w:rPr>
          <w:bCs/>
          <w:sz w:val="22"/>
        </w:rPr>
        <w:fldChar w:fldCharType="separate"/>
      </w:r>
      <w:r w:rsidRPr="00DF16FA">
        <w:rPr>
          <w:bCs/>
          <w:sz w:val="22"/>
        </w:rPr>
        <w:fldChar w:fldCharType="end"/>
      </w:r>
      <w:r w:rsidRPr="00DF16FA">
        <w:rPr>
          <w:bCs/>
          <w:sz w:val="22"/>
        </w:rPr>
        <w:t xml:space="preserve"> </w:t>
      </w:r>
      <w:r w:rsidR="00B30EC0" w:rsidRPr="00DF16FA">
        <w:rPr>
          <w:rFonts w:cs="Times New Roman"/>
          <w:b/>
          <w:bCs/>
          <w:sz w:val="22"/>
          <w:u w:val="single"/>
        </w:rPr>
        <w:fldChar w:fldCharType="begin">
          <w:ffData>
            <w:name w:val="Text1"/>
            <w:enabled/>
            <w:calcOnExit w:val="0"/>
            <w:textInput/>
          </w:ffData>
        </w:fldChar>
      </w:r>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r w:rsidRPr="00DF16FA">
        <w:rPr>
          <w:bCs/>
          <w:sz w:val="22"/>
        </w:rPr>
        <w:t xml:space="preserve"> carport(s) </w:t>
      </w:r>
      <w:r w:rsidR="00C318F1" w:rsidRPr="00DF16FA">
        <w:rPr>
          <w:rFonts w:cs="Times New Roman"/>
          <w:sz w:val="22"/>
        </w:rPr>
        <w:t>(the “</w:t>
      </w:r>
      <w:r w:rsidR="00C318F1" w:rsidRPr="00DF16FA">
        <w:rPr>
          <w:rFonts w:cs="Times New Roman"/>
          <w:b/>
          <w:bCs/>
          <w:sz w:val="22"/>
        </w:rPr>
        <w:t>Allocated Parking Space(s)</w:t>
      </w:r>
      <w:r w:rsidR="00C318F1" w:rsidRPr="00DF16FA">
        <w:rPr>
          <w:rFonts w:cs="Times New Roman"/>
          <w:sz w:val="22"/>
        </w:rPr>
        <w:t xml:space="preserve">”), identified on the </w:t>
      </w:r>
      <w:r w:rsidR="00B96890" w:rsidRPr="00DF16FA">
        <w:rPr>
          <w:rFonts w:cs="Times New Roman"/>
          <w:sz w:val="22"/>
        </w:rPr>
        <w:t>Project Plans</w:t>
      </w:r>
      <w:r w:rsidR="00C318F1" w:rsidRPr="00DF16FA">
        <w:rPr>
          <w:rFonts w:cs="Times New Roman"/>
          <w:sz w:val="22"/>
        </w:rPr>
        <w:t xml:space="preserve"> as </w:t>
      </w:r>
      <w:r w:rsidR="00B30EC0" w:rsidRPr="00DF16FA">
        <w:rPr>
          <w:rFonts w:cs="Times New Roman"/>
          <w:b/>
          <w:bCs/>
          <w:sz w:val="22"/>
          <w:u w:val="single"/>
        </w:rPr>
        <w:fldChar w:fldCharType="begin">
          <w:ffData>
            <w:name w:val="Text1"/>
            <w:enabled/>
            <w:calcOnExit w:val="0"/>
            <w:textInput/>
          </w:ffData>
        </w:fldChar>
      </w:r>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r w:rsidR="00C318F1" w:rsidRPr="00DF16FA">
        <w:rPr>
          <w:rFonts w:cs="Times New Roman"/>
          <w:sz w:val="22"/>
        </w:rPr>
        <w:t xml:space="preserve">.  Parking rights allocated hereunder will be at all times subject to the provisions of the </w:t>
      </w:r>
      <w:r w:rsidR="00677B0D" w:rsidRPr="00DF16FA">
        <w:rPr>
          <w:rFonts w:cs="Times New Roman"/>
          <w:sz w:val="22"/>
        </w:rPr>
        <w:t>CIC Documents</w:t>
      </w:r>
      <w:r w:rsidR="00C318F1" w:rsidRPr="00DF16FA">
        <w:rPr>
          <w:rFonts w:cs="Times New Roman"/>
          <w:sz w:val="22"/>
        </w:rPr>
        <w:t>.</w:t>
      </w:r>
      <w:r w:rsidR="00057EE7" w:rsidRPr="00DF16FA">
        <w:rPr>
          <w:rFonts w:cs="Times New Roman"/>
          <w:sz w:val="22"/>
        </w:rPr>
        <w:t xml:space="preserve"> </w:t>
      </w:r>
    </w:p>
    <w:p w14:paraId="00972B6E" w14:textId="77777777" w:rsidR="00076365" w:rsidRPr="00DF16FA" w:rsidRDefault="00076365" w:rsidP="00076365">
      <w:pPr>
        <w:pStyle w:val="ListParagraph"/>
        <w:ind w:firstLine="0"/>
        <w:rPr>
          <w:rFonts w:cs="Times New Roman"/>
          <w:b/>
          <w:bCs/>
          <w:sz w:val="22"/>
        </w:rPr>
      </w:pPr>
    </w:p>
    <w:p w14:paraId="2466D092" w14:textId="5D18078F" w:rsidR="002A6183" w:rsidRPr="00DF16FA" w:rsidRDefault="002A6183" w:rsidP="002A6183">
      <w:pPr>
        <w:rPr>
          <w:rFonts w:cs="Times New Roman"/>
          <w:sz w:val="22"/>
        </w:rPr>
      </w:pPr>
      <w:r w:rsidRPr="00DF16FA">
        <w:rPr>
          <w:bCs/>
          <w:sz w:val="22"/>
        </w:rPr>
        <w:fldChar w:fldCharType="begin">
          <w:ffData>
            <w:name w:val="Check9"/>
            <w:enabled/>
            <w:calcOnExit w:val="0"/>
            <w:checkBox>
              <w:sizeAuto/>
              <w:default w:val="0"/>
            </w:checkBox>
          </w:ffData>
        </w:fldChar>
      </w:r>
      <w:r w:rsidRPr="00DF16FA">
        <w:rPr>
          <w:bCs/>
          <w:sz w:val="22"/>
        </w:rPr>
        <w:instrText xml:space="preserve"> FORMCHECKBOX </w:instrText>
      </w:r>
      <w:r w:rsidR="00456A6D">
        <w:rPr>
          <w:bCs/>
          <w:sz w:val="22"/>
        </w:rPr>
      </w:r>
      <w:r w:rsidR="00456A6D">
        <w:rPr>
          <w:bCs/>
          <w:sz w:val="22"/>
        </w:rPr>
        <w:fldChar w:fldCharType="separate"/>
      </w:r>
      <w:r w:rsidRPr="00DF16FA">
        <w:rPr>
          <w:bCs/>
          <w:sz w:val="22"/>
        </w:rPr>
        <w:fldChar w:fldCharType="end"/>
      </w:r>
      <w:r w:rsidR="00076365" w:rsidRPr="00DF16FA">
        <w:rPr>
          <w:rFonts w:cs="Times New Roman"/>
          <w:sz w:val="22"/>
        </w:rPr>
        <w:t xml:space="preserve"> </w:t>
      </w:r>
      <w:r w:rsidR="00677B0D" w:rsidRPr="00DF16FA">
        <w:rPr>
          <w:rFonts w:cs="Times New Roman"/>
          <w:sz w:val="22"/>
        </w:rPr>
        <w:t>T</w:t>
      </w:r>
      <w:r w:rsidR="00C318F1" w:rsidRPr="00DF16FA">
        <w:rPr>
          <w:rFonts w:cs="Times New Roman"/>
          <w:sz w:val="22"/>
        </w:rPr>
        <w:t xml:space="preserve">he Unit will be allocated, as a Limited Common Element, </w:t>
      </w:r>
      <w:r w:rsidR="00B30EC0" w:rsidRPr="00DF16FA">
        <w:rPr>
          <w:rFonts w:cs="Times New Roman"/>
          <w:b/>
          <w:bCs/>
          <w:sz w:val="22"/>
          <w:u w:val="single"/>
        </w:rPr>
        <w:fldChar w:fldCharType="begin">
          <w:ffData>
            <w:name w:val="Text1"/>
            <w:enabled/>
            <w:calcOnExit w:val="0"/>
            <w:textInput/>
          </w:ffData>
        </w:fldChar>
      </w:r>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r w:rsidR="00C318F1" w:rsidRPr="00DF16FA">
        <w:rPr>
          <w:rFonts w:cs="Times New Roman"/>
          <w:sz w:val="22"/>
        </w:rPr>
        <w:t xml:space="preserve"> storage unit(s) (the “</w:t>
      </w:r>
      <w:r w:rsidR="00C318F1" w:rsidRPr="00DF16FA">
        <w:rPr>
          <w:rFonts w:cs="Times New Roman"/>
          <w:b/>
          <w:bCs/>
          <w:sz w:val="22"/>
        </w:rPr>
        <w:t>Allocated Storage Unit(s)</w:t>
      </w:r>
      <w:r w:rsidR="00C318F1" w:rsidRPr="00DF16FA">
        <w:rPr>
          <w:rFonts w:cs="Times New Roman"/>
          <w:sz w:val="22"/>
        </w:rPr>
        <w:t xml:space="preserve">”), which Allocated Storage Unit(s) are identified on the </w:t>
      </w:r>
      <w:r w:rsidR="00D32566" w:rsidRPr="00DF16FA">
        <w:rPr>
          <w:rFonts w:cs="Times New Roman"/>
          <w:sz w:val="22"/>
        </w:rPr>
        <w:t xml:space="preserve">Project Plans </w:t>
      </w:r>
      <w:r w:rsidR="00C318F1" w:rsidRPr="00DF16FA">
        <w:rPr>
          <w:rFonts w:cs="Times New Roman"/>
          <w:sz w:val="22"/>
        </w:rPr>
        <w:t xml:space="preserve">as </w:t>
      </w:r>
      <w:r w:rsidR="00B30EC0" w:rsidRPr="00DF16FA">
        <w:rPr>
          <w:rFonts w:cs="Times New Roman"/>
          <w:b/>
          <w:bCs/>
          <w:sz w:val="22"/>
          <w:u w:val="single"/>
        </w:rPr>
        <w:fldChar w:fldCharType="begin">
          <w:ffData>
            <w:name w:val="Text1"/>
            <w:enabled/>
            <w:calcOnExit w:val="0"/>
            <w:textInput/>
          </w:ffData>
        </w:fldChar>
      </w:r>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r w:rsidR="00C318F1" w:rsidRPr="00DF16FA">
        <w:rPr>
          <w:rFonts w:cs="Times New Roman"/>
          <w:sz w:val="22"/>
        </w:rPr>
        <w:t>.  Storage rights allocated hereunder will be at all times subject to the provisions of the</w:t>
      </w:r>
      <w:r w:rsidR="00057EE7" w:rsidRPr="00DF16FA">
        <w:rPr>
          <w:rFonts w:cs="Times New Roman"/>
          <w:sz w:val="22"/>
        </w:rPr>
        <w:t xml:space="preserve"> CIC Documents. </w:t>
      </w:r>
    </w:p>
    <w:p w14:paraId="175C3155" w14:textId="77777777" w:rsidR="002A6183" w:rsidRPr="00DF16FA" w:rsidRDefault="002A6183" w:rsidP="002A6183">
      <w:pPr>
        <w:pStyle w:val="ListParagraph"/>
        <w:rPr>
          <w:rFonts w:cs="Times New Roman"/>
          <w:sz w:val="22"/>
        </w:rPr>
      </w:pPr>
    </w:p>
    <w:p w14:paraId="32DDF6BE" w14:textId="1DACCAFF" w:rsidR="00C318F1" w:rsidRPr="00DF16FA" w:rsidRDefault="002A6183" w:rsidP="002A6183">
      <w:pPr>
        <w:ind w:firstLine="0"/>
        <w:rPr>
          <w:rFonts w:cs="Times New Roman"/>
          <w:sz w:val="22"/>
        </w:rPr>
      </w:pPr>
      <w:r w:rsidRPr="00DF16FA">
        <w:rPr>
          <w:rFonts w:cs="Times New Roman"/>
          <w:sz w:val="22"/>
        </w:rPr>
        <w:t>At</w:t>
      </w:r>
      <w:r w:rsidR="00057EE7" w:rsidRPr="00DF16FA">
        <w:rPr>
          <w:rFonts w:cs="Times New Roman"/>
          <w:sz w:val="22"/>
        </w:rPr>
        <w:t xml:space="preserve"> Closing, </w:t>
      </w:r>
      <w:r w:rsidR="00041D00" w:rsidRPr="00DF16FA">
        <w:rPr>
          <w:rFonts w:cs="Times New Roman"/>
          <w:sz w:val="22"/>
        </w:rPr>
        <w:t xml:space="preserve">Buyer shall deliver a written acknowledgement to Seller, in a form acceptable to Seller in its discretion, certifying that </w:t>
      </w:r>
      <w:r w:rsidR="00057EE7" w:rsidRPr="00DF16FA">
        <w:rPr>
          <w:rFonts w:cs="Times New Roman"/>
          <w:sz w:val="22"/>
        </w:rPr>
        <w:t xml:space="preserve">Buyer acknowledges and agrees that Buyer has read and understands the terms and conditions set forth in the CIC Documents relating to the </w:t>
      </w:r>
      <w:r w:rsidRPr="00DF16FA">
        <w:rPr>
          <w:rFonts w:cs="Times New Roman"/>
          <w:sz w:val="22"/>
        </w:rPr>
        <w:t xml:space="preserve">Allocated Parking Space(s) and </w:t>
      </w:r>
      <w:r w:rsidR="00057EE7" w:rsidRPr="00DF16FA">
        <w:rPr>
          <w:rFonts w:cs="Times New Roman"/>
          <w:sz w:val="22"/>
        </w:rPr>
        <w:t>Allocated Storage Unit(s),</w:t>
      </w:r>
      <w:r w:rsidRPr="00DF16FA">
        <w:rPr>
          <w:rFonts w:cs="Times New Roman"/>
          <w:sz w:val="22"/>
        </w:rPr>
        <w:t xml:space="preserve"> </w:t>
      </w:r>
      <w:r w:rsidR="00057EE7" w:rsidRPr="00DF16FA">
        <w:rPr>
          <w:rFonts w:cs="Times New Roman"/>
          <w:sz w:val="22"/>
        </w:rPr>
        <w:t xml:space="preserve">including </w:t>
      </w:r>
      <w:r w:rsidRPr="00DF16FA">
        <w:rPr>
          <w:rFonts w:cs="Times New Roman"/>
          <w:sz w:val="22"/>
        </w:rPr>
        <w:t xml:space="preserve">an acknowledgement of </w:t>
      </w:r>
      <w:r w:rsidR="00057EE7" w:rsidRPr="00DF16FA">
        <w:rPr>
          <w:rFonts w:cs="Times New Roman"/>
          <w:sz w:val="22"/>
        </w:rPr>
        <w:t>any limitation</w:t>
      </w:r>
      <w:r w:rsidRPr="00DF16FA">
        <w:rPr>
          <w:rFonts w:cs="Times New Roman"/>
          <w:sz w:val="22"/>
        </w:rPr>
        <w:t>s</w:t>
      </w:r>
      <w:r w:rsidR="00057EE7" w:rsidRPr="00DF16FA">
        <w:rPr>
          <w:rFonts w:cs="Times New Roman"/>
          <w:sz w:val="22"/>
        </w:rPr>
        <w:t xml:space="preserve"> on the use thereof.</w:t>
      </w:r>
    </w:p>
    <w:p w14:paraId="724136F9" w14:textId="1AF062F8" w:rsidR="00C318F1" w:rsidRPr="00DF16FA" w:rsidRDefault="00C318F1" w:rsidP="00C318F1">
      <w:pPr>
        <w:rPr>
          <w:rFonts w:cs="Times New Roman"/>
          <w:sz w:val="22"/>
        </w:rPr>
      </w:pPr>
    </w:p>
    <w:p w14:paraId="4AE6F2DB" w14:textId="7942B2B9" w:rsidR="00C318F1" w:rsidRPr="00DF16FA" w:rsidRDefault="00C318F1" w:rsidP="00AA62D7">
      <w:pPr>
        <w:pStyle w:val="ListParagraph"/>
        <w:numPr>
          <w:ilvl w:val="0"/>
          <w:numId w:val="1"/>
        </w:numPr>
        <w:ind w:left="0" w:firstLine="0"/>
        <w:rPr>
          <w:rFonts w:cs="Times New Roman"/>
          <w:b/>
          <w:bCs/>
          <w:sz w:val="22"/>
        </w:rPr>
      </w:pPr>
      <w:r w:rsidRPr="00DF16FA">
        <w:rPr>
          <w:rFonts w:cs="Times New Roman"/>
          <w:b/>
          <w:bCs/>
          <w:sz w:val="22"/>
        </w:rPr>
        <w:t xml:space="preserve">CONSTRUCTION OF THE </w:t>
      </w:r>
      <w:r w:rsidR="00BB77F0" w:rsidRPr="00DF16FA">
        <w:rPr>
          <w:rFonts w:cs="Times New Roman"/>
          <w:b/>
          <w:bCs/>
          <w:sz w:val="22"/>
        </w:rPr>
        <w:t>UNIT</w:t>
      </w:r>
      <w:r w:rsidRPr="00DF16FA">
        <w:rPr>
          <w:rFonts w:cs="Times New Roman"/>
          <w:b/>
          <w:bCs/>
          <w:sz w:val="22"/>
        </w:rPr>
        <w:t>.</w:t>
      </w:r>
    </w:p>
    <w:p w14:paraId="18FF93E7" w14:textId="77777777" w:rsidR="00C318F1" w:rsidRPr="00DF16FA" w:rsidRDefault="00C318F1" w:rsidP="00C318F1">
      <w:pPr>
        <w:rPr>
          <w:rFonts w:cs="Times New Roman"/>
          <w:sz w:val="22"/>
        </w:rPr>
      </w:pPr>
    </w:p>
    <w:p w14:paraId="1FD9BE51" w14:textId="0B2D49BB"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The Work.</w:t>
      </w:r>
      <w:r w:rsidRPr="00DF16FA">
        <w:rPr>
          <w:rFonts w:cs="Times New Roman"/>
          <w:sz w:val="22"/>
        </w:rPr>
        <w:t xml:space="preserve"> Seller is authorized to modify final plans and make substitutions in its sole discretion to further the goal of timely and efficient completion of construction of the </w:t>
      </w:r>
      <w:r w:rsidR="00BB77F0" w:rsidRPr="00DF16FA">
        <w:rPr>
          <w:rFonts w:cs="Times New Roman"/>
          <w:sz w:val="22"/>
        </w:rPr>
        <w:t>Unit</w:t>
      </w:r>
      <w:r w:rsidRPr="00DF16FA">
        <w:rPr>
          <w:rFonts w:cs="Times New Roman"/>
          <w:sz w:val="22"/>
        </w:rPr>
        <w:t xml:space="preserve"> in substantial accord with the </w:t>
      </w:r>
      <w:r w:rsidR="00625A8C" w:rsidRPr="00DF16FA">
        <w:rPr>
          <w:rFonts w:cs="Times New Roman"/>
          <w:sz w:val="22"/>
        </w:rPr>
        <w:t>Project Plans</w:t>
      </w:r>
      <w:r w:rsidRPr="00DF16FA">
        <w:rPr>
          <w:rFonts w:cs="Times New Roman"/>
          <w:sz w:val="22"/>
        </w:rPr>
        <w:t xml:space="preserve">, including (but not limited to) the following: (a) to meet requirements of any governmental authority having jurisdiction over the </w:t>
      </w:r>
      <w:r w:rsidR="003B5B38" w:rsidRPr="00DF16FA">
        <w:rPr>
          <w:rFonts w:cs="Times New Roman"/>
          <w:sz w:val="22"/>
        </w:rPr>
        <w:t>Project Site</w:t>
      </w:r>
      <w:r w:rsidRPr="00DF16FA">
        <w:rPr>
          <w:rFonts w:cs="Times New Roman"/>
          <w:sz w:val="22"/>
        </w:rPr>
        <w:t xml:space="preserve">; (b) to correct errors, omissions or oversights; (c) to meet unanticipated site requirements; (d) to overcome hindrances to the expeditious completion of construction due to strikes or materials or labor shortages; (e) to make minor reallocations </w:t>
      </w:r>
      <w:r w:rsidRPr="00DF16FA">
        <w:rPr>
          <w:rFonts w:cs="Times New Roman"/>
          <w:sz w:val="22"/>
        </w:rPr>
        <w:lastRenderedPageBreak/>
        <w:t xml:space="preserve">of electrical, plumbing, heating and similar services and equipment; and (f) changes suggested by the </w:t>
      </w:r>
      <w:r w:rsidR="00244BBA" w:rsidRPr="00DF16FA">
        <w:rPr>
          <w:rFonts w:cs="Times New Roman"/>
          <w:sz w:val="22"/>
        </w:rPr>
        <w:t>b</w:t>
      </w:r>
      <w:r w:rsidRPr="00DF16FA">
        <w:rPr>
          <w:rFonts w:cs="Times New Roman"/>
          <w:sz w:val="22"/>
        </w:rPr>
        <w:t xml:space="preserve">uilder </w:t>
      </w:r>
      <w:r w:rsidR="00244BBA" w:rsidRPr="00DF16FA">
        <w:rPr>
          <w:rFonts w:cs="Times New Roman"/>
          <w:sz w:val="22"/>
        </w:rPr>
        <w:t>for the Project (“</w:t>
      </w:r>
      <w:r w:rsidR="00244BBA" w:rsidRPr="00DF16FA">
        <w:rPr>
          <w:rFonts w:cs="Times New Roman"/>
          <w:b/>
          <w:bCs/>
          <w:sz w:val="22"/>
        </w:rPr>
        <w:t>Builder</w:t>
      </w:r>
      <w:r w:rsidR="00244BBA" w:rsidRPr="00DF16FA">
        <w:rPr>
          <w:rFonts w:cs="Times New Roman"/>
          <w:sz w:val="22"/>
        </w:rPr>
        <w:t xml:space="preserve">”) </w:t>
      </w:r>
      <w:r w:rsidRPr="00DF16FA">
        <w:rPr>
          <w:rFonts w:cs="Times New Roman"/>
          <w:sz w:val="22"/>
        </w:rPr>
        <w:t>or the Builder</w:t>
      </w:r>
      <w:r w:rsidR="003D5F7A" w:rsidRPr="00DF16FA">
        <w:rPr>
          <w:rFonts w:cs="Times New Roman"/>
          <w:sz w:val="22"/>
        </w:rPr>
        <w:t>’</w:t>
      </w:r>
      <w:r w:rsidRPr="00DF16FA">
        <w:rPr>
          <w:rFonts w:cs="Times New Roman"/>
          <w:sz w:val="22"/>
        </w:rPr>
        <w:t xml:space="preserve">s subcontractors so long as such changes do not substantially change the square footage or quality of the </w:t>
      </w:r>
      <w:r w:rsidR="005B62E2" w:rsidRPr="00DF16FA">
        <w:rPr>
          <w:rFonts w:cs="Times New Roman"/>
          <w:sz w:val="22"/>
        </w:rPr>
        <w:t>Unit</w:t>
      </w:r>
      <w:r w:rsidRPr="00DF16FA">
        <w:rPr>
          <w:rFonts w:cs="Times New Roman"/>
          <w:sz w:val="22"/>
        </w:rPr>
        <w:t xml:space="preserve"> at Seller</w:t>
      </w:r>
      <w:r w:rsidR="003D5F7A" w:rsidRPr="00DF16FA">
        <w:rPr>
          <w:rFonts w:cs="Times New Roman"/>
          <w:sz w:val="22"/>
        </w:rPr>
        <w:t>’</w:t>
      </w:r>
      <w:r w:rsidRPr="00DF16FA">
        <w:rPr>
          <w:rFonts w:cs="Times New Roman"/>
          <w:sz w:val="22"/>
        </w:rPr>
        <w:t xml:space="preserve">s discretion. It is anticipated that there will be minor deviations in room dimensions, locations of windows, doors, heating registers and controls, electrical outlets and switches, telephone outlets and other items of similar nature from exact requirements of the </w:t>
      </w:r>
      <w:r w:rsidR="00625A8C" w:rsidRPr="00DF16FA">
        <w:rPr>
          <w:rFonts w:cs="Times New Roman"/>
          <w:sz w:val="22"/>
        </w:rPr>
        <w:t>Project Plans</w:t>
      </w:r>
      <w:r w:rsidRPr="00DF16FA">
        <w:rPr>
          <w:rFonts w:cs="Times New Roman"/>
          <w:sz w:val="22"/>
        </w:rPr>
        <w:t xml:space="preserve"> and such deviations or modifications are not a breach of this Contract by Seller. Seller may substitute materials, appliances, and related items of substantially equal or greater quality, at Seller</w:t>
      </w:r>
      <w:r w:rsidR="003D5F7A" w:rsidRPr="00DF16FA">
        <w:rPr>
          <w:rFonts w:cs="Times New Roman"/>
          <w:sz w:val="22"/>
        </w:rPr>
        <w:t>’</w:t>
      </w:r>
      <w:r w:rsidRPr="00DF16FA">
        <w:rPr>
          <w:rFonts w:cs="Times New Roman"/>
          <w:sz w:val="22"/>
        </w:rPr>
        <w:t>s discretion. Seller reserves the right</w:t>
      </w:r>
      <w:r w:rsidR="005B62E2" w:rsidRPr="00DF16FA">
        <w:rPr>
          <w:rFonts w:cs="Times New Roman"/>
          <w:sz w:val="22"/>
        </w:rPr>
        <w:t>, in Seller’s discretion,</w:t>
      </w:r>
      <w:r w:rsidRPr="00DF16FA">
        <w:rPr>
          <w:rFonts w:cs="Times New Roman"/>
          <w:sz w:val="22"/>
        </w:rPr>
        <w:t xml:space="preserve"> to adjust the </w:t>
      </w:r>
      <w:r w:rsidR="00244BBA" w:rsidRPr="00DF16FA">
        <w:rPr>
          <w:rFonts w:cs="Times New Roman"/>
          <w:sz w:val="22"/>
        </w:rPr>
        <w:t>Unit</w:t>
      </w:r>
      <w:r w:rsidRPr="00DF16FA">
        <w:rPr>
          <w:rFonts w:cs="Times New Roman"/>
          <w:sz w:val="22"/>
        </w:rPr>
        <w:t>,</w:t>
      </w:r>
      <w:r w:rsidR="005B62E2" w:rsidRPr="00DF16FA">
        <w:rPr>
          <w:rFonts w:cs="Times New Roman"/>
          <w:sz w:val="22"/>
        </w:rPr>
        <w:t xml:space="preserve"> Allocated Parking Space(s), Allocated Storage Space(s),</w:t>
      </w:r>
      <w:r w:rsidRPr="00DF16FA">
        <w:rPr>
          <w:rFonts w:cs="Times New Roman"/>
          <w:sz w:val="22"/>
        </w:rPr>
        <w:t xml:space="preserve"> </w:t>
      </w:r>
      <w:r w:rsidR="005B62E2" w:rsidRPr="00DF16FA">
        <w:rPr>
          <w:rFonts w:cs="Times New Roman"/>
          <w:sz w:val="22"/>
        </w:rPr>
        <w:t>C</w:t>
      </w:r>
      <w:r w:rsidRPr="00DF16FA">
        <w:rPr>
          <w:rFonts w:cs="Times New Roman"/>
          <w:sz w:val="22"/>
        </w:rPr>
        <w:t xml:space="preserve">ommon </w:t>
      </w:r>
      <w:r w:rsidR="005B62E2" w:rsidRPr="00DF16FA">
        <w:rPr>
          <w:rFonts w:cs="Times New Roman"/>
          <w:sz w:val="22"/>
        </w:rPr>
        <w:t>E</w:t>
      </w:r>
      <w:r w:rsidRPr="00DF16FA">
        <w:rPr>
          <w:rFonts w:cs="Times New Roman"/>
          <w:sz w:val="22"/>
        </w:rPr>
        <w:t>lements</w:t>
      </w:r>
      <w:r w:rsidR="005B62E2" w:rsidRPr="00DF16FA">
        <w:rPr>
          <w:rFonts w:cs="Times New Roman"/>
          <w:sz w:val="22"/>
        </w:rPr>
        <w:t>,</w:t>
      </w:r>
      <w:r w:rsidRPr="00DF16FA">
        <w:rPr>
          <w:rFonts w:cs="Times New Roman"/>
          <w:sz w:val="22"/>
        </w:rPr>
        <w:t xml:space="preserve"> or </w:t>
      </w:r>
      <w:r w:rsidR="005B62E2" w:rsidRPr="00DF16FA">
        <w:rPr>
          <w:rFonts w:cs="Times New Roman"/>
          <w:sz w:val="22"/>
        </w:rPr>
        <w:t>L</w:t>
      </w:r>
      <w:r w:rsidRPr="00DF16FA">
        <w:rPr>
          <w:rFonts w:cs="Times New Roman"/>
          <w:sz w:val="22"/>
        </w:rPr>
        <w:t xml:space="preserve">imited </w:t>
      </w:r>
      <w:r w:rsidR="005B62E2" w:rsidRPr="00DF16FA">
        <w:rPr>
          <w:rFonts w:cs="Times New Roman"/>
          <w:sz w:val="22"/>
        </w:rPr>
        <w:t>C</w:t>
      </w:r>
      <w:r w:rsidRPr="00DF16FA">
        <w:rPr>
          <w:rFonts w:cs="Times New Roman"/>
          <w:sz w:val="22"/>
        </w:rPr>
        <w:t xml:space="preserve">ommon </w:t>
      </w:r>
      <w:r w:rsidR="005B62E2" w:rsidRPr="00DF16FA">
        <w:rPr>
          <w:rFonts w:cs="Times New Roman"/>
          <w:sz w:val="22"/>
        </w:rPr>
        <w:t xml:space="preserve">Elements </w:t>
      </w:r>
      <w:r w:rsidRPr="00DF16FA">
        <w:rPr>
          <w:rFonts w:cs="Times New Roman"/>
          <w:sz w:val="22"/>
        </w:rPr>
        <w:t xml:space="preserve">as deemed reasonably necessary. Seller and Builder have no obligation to accommodate any change orders to the </w:t>
      </w:r>
      <w:r w:rsidR="00625A8C" w:rsidRPr="00DF16FA">
        <w:rPr>
          <w:rFonts w:cs="Times New Roman"/>
          <w:sz w:val="22"/>
        </w:rPr>
        <w:t>Project Plans</w:t>
      </w:r>
      <w:r w:rsidRPr="00DF16FA">
        <w:rPr>
          <w:rFonts w:cs="Times New Roman"/>
          <w:sz w:val="22"/>
        </w:rPr>
        <w:t xml:space="preserve">. If Seller and Builder agree to any change orders in their sole discretion, such change orders are subject to Builder and Seller “markups” </w:t>
      </w:r>
      <w:r w:rsidR="005B62E2" w:rsidRPr="00DF16FA">
        <w:rPr>
          <w:rFonts w:cs="Times New Roman"/>
          <w:sz w:val="22"/>
        </w:rPr>
        <w:t xml:space="preserve">and additional charges that may increase the Purchase Price, </w:t>
      </w:r>
      <w:r w:rsidRPr="00DF16FA">
        <w:rPr>
          <w:rFonts w:cs="Times New Roman"/>
          <w:sz w:val="22"/>
        </w:rPr>
        <w:t>at Seller</w:t>
      </w:r>
      <w:r w:rsidR="003D5F7A" w:rsidRPr="00DF16FA">
        <w:rPr>
          <w:rFonts w:cs="Times New Roman"/>
          <w:sz w:val="22"/>
        </w:rPr>
        <w:t>’</w:t>
      </w:r>
      <w:r w:rsidRPr="00DF16FA">
        <w:rPr>
          <w:rFonts w:cs="Times New Roman"/>
          <w:sz w:val="22"/>
        </w:rPr>
        <w:t>s sole discretion, which may include, but are not limited to additional charges for scheduling delays due to such change orders.</w:t>
      </w:r>
    </w:p>
    <w:p w14:paraId="7F66E225" w14:textId="77777777" w:rsidR="00C318F1" w:rsidRPr="00DF16FA" w:rsidRDefault="00C318F1" w:rsidP="00C318F1">
      <w:pPr>
        <w:rPr>
          <w:rFonts w:cs="Times New Roman"/>
          <w:sz w:val="22"/>
        </w:rPr>
      </w:pPr>
    </w:p>
    <w:p w14:paraId="28FE928A" w14:textId="22CC686A"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Personal Property.</w:t>
      </w:r>
      <w:r w:rsidRPr="00DF16FA">
        <w:rPr>
          <w:rFonts w:cs="Times New Roman"/>
          <w:sz w:val="22"/>
        </w:rPr>
        <w:t xml:space="preserve"> Buyer acknowledges that Buyer is specifically cautioned against ordering any items such as drapes, built in cabinets, closet organizers or custom furniture until after exact measurements of the </w:t>
      </w:r>
      <w:r w:rsidR="00BB77F0" w:rsidRPr="00DF16FA">
        <w:rPr>
          <w:rFonts w:cs="Times New Roman"/>
          <w:sz w:val="22"/>
        </w:rPr>
        <w:t>Unit</w:t>
      </w:r>
      <w:r w:rsidRPr="00DF16FA">
        <w:rPr>
          <w:rFonts w:cs="Times New Roman"/>
          <w:sz w:val="22"/>
        </w:rPr>
        <w:t xml:space="preserve"> can actually be taken. Buyer and Seller agree that Seller is not obligated to install any of Buyer</w:t>
      </w:r>
      <w:r w:rsidR="003D5F7A" w:rsidRPr="00DF16FA">
        <w:rPr>
          <w:rFonts w:cs="Times New Roman"/>
          <w:sz w:val="22"/>
        </w:rPr>
        <w:t>’</w:t>
      </w:r>
      <w:r w:rsidRPr="00DF16FA">
        <w:rPr>
          <w:rFonts w:cs="Times New Roman"/>
          <w:sz w:val="22"/>
        </w:rPr>
        <w:t xml:space="preserve">s personal property as part of this Contract. Additionally, Buyer may not install or store any personal property at the </w:t>
      </w:r>
      <w:r w:rsidR="003B5B38" w:rsidRPr="00DF16FA">
        <w:rPr>
          <w:rFonts w:cs="Times New Roman"/>
          <w:sz w:val="22"/>
        </w:rPr>
        <w:t>Project Site</w:t>
      </w:r>
      <w:r w:rsidRPr="00DF16FA">
        <w:rPr>
          <w:rFonts w:cs="Times New Roman"/>
          <w:sz w:val="22"/>
        </w:rPr>
        <w:t xml:space="preserve"> prior to Closing.</w:t>
      </w:r>
    </w:p>
    <w:p w14:paraId="49487D97" w14:textId="77777777" w:rsidR="00C318F1" w:rsidRPr="00DF16FA" w:rsidRDefault="00C318F1" w:rsidP="00AA62D7">
      <w:pPr>
        <w:rPr>
          <w:rFonts w:cs="Times New Roman"/>
          <w:sz w:val="22"/>
        </w:rPr>
      </w:pPr>
    </w:p>
    <w:p w14:paraId="71C86662" w14:textId="5EF9F7C9"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Area</w:t>
      </w:r>
      <w:r w:rsidRPr="00DF16FA">
        <w:rPr>
          <w:rFonts w:cs="Times New Roman"/>
          <w:sz w:val="22"/>
        </w:rPr>
        <w:t xml:space="preserve"> </w:t>
      </w:r>
      <w:r w:rsidRPr="00DF16FA">
        <w:rPr>
          <w:rFonts w:cs="Times New Roman"/>
          <w:b/>
          <w:bCs/>
          <w:sz w:val="22"/>
        </w:rPr>
        <w:t>of the Unit and Common Elements</w:t>
      </w:r>
      <w:r w:rsidR="00114F48" w:rsidRPr="00DF16FA">
        <w:rPr>
          <w:rFonts w:cs="Times New Roman"/>
          <w:b/>
          <w:bCs/>
          <w:sz w:val="22"/>
        </w:rPr>
        <w:t>.</w:t>
      </w:r>
      <w:r w:rsidR="00114F48" w:rsidRPr="00DF16FA">
        <w:rPr>
          <w:rFonts w:cs="Times New Roman"/>
          <w:sz w:val="22"/>
        </w:rPr>
        <w:t xml:space="preserve">  </w:t>
      </w:r>
      <w:r w:rsidRPr="00DF16FA">
        <w:rPr>
          <w:rFonts w:cs="Times New Roman"/>
          <w:sz w:val="22"/>
        </w:rPr>
        <w:t>There are many different ways to measure the square footage of the Unit</w:t>
      </w:r>
      <w:r w:rsidR="00677B0D" w:rsidRPr="00DF16FA">
        <w:rPr>
          <w:rFonts w:cs="Times New Roman"/>
          <w:sz w:val="22"/>
        </w:rPr>
        <w:t xml:space="preserve">, Limited Common Elements, and </w:t>
      </w:r>
      <w:r w:rsidRPr="00DF16FA">
        <w:rPr>
          <w:rFonts w:cs="Times New Roman"/>
          <w:sz w:val="22"/>
        </w:rPr>
        <w:t>Common Elements, such as measurements from the outside of perimeter walls or measurements from the inside of perimeter walls.  Statements of approximate dimensions, floor areas, ceiling heights or volumes (collectively, the “</w:t>
      </w:r>
      <w:r w:rsidRPr="00DF16FA">
        <w:rPr>
          <w:rFonts w:cs="Times New Roman"/>
          <w:b/>
          <w:bCs/>
          <w:sz w:val="22"/>
        </w:rPr>
        <w:t>Area</w:t>
      </w:r>
      <w:r w:rsidRPr="00DF16FA">
        <w:rPr>
          <w:rFonts w:cs="Times New Roman"/>
          <w:sz w:val="22"/>
        </w:rPr>
        <w:t xml:space="preserve">”) of the </w:t>
      </w:r>
      <w:r w:rsidR="00677B0D" w:rsidRPr="00DF16FA">
        <w:rPr>
          <w:rFonts w:cs="Times New Roman"/>
          <w:sz w:val="22"/>
        </w:rPr>
        <w:t xml:space="preserve">Unit, Limited Common Elements, of Common Elements </w:t>
      </w:r>
      <w:r w:rsidRPr="00DF16FA">
        <w:rPr>
          <w:rFonts w:cs="Times New Roman"/>
          <w:sz w:val="22"/>
        </w:rPr>
        <w:t xml:space="preserve">may be made in the </w:t>
      </w:r>
      <w:r w:rsidR="005B62E2" w:rsidRPr="00DF16FA">
        <w:rPr>
          <w:rFonts w:cs="Times New Roman"/>
          <w:sz w:val="22"/>
        </w:rPr>
        <w:t xml:space="preserve">Project </w:t>
      </w:r>
      <w:r w:rsidRPr="00DF16FA">
        <w:rPr>
          <w:rFonts w:cs="Times New Roman"/>
          <w:sz w:val="22"/>
        </w:rPr>
        <w:t xml:space="preserve">Plans, marketing materials or other items reviewed by </w:t>
      </w:r>
      <w:r w:rsidR="00EA4969" w:rsidRPr="00DF16FA">
        <w:rPr>
          <w:rFonts w:cs="Times New Roman"/>
          <w:sz w:val="22"/>
        </w:rPr>
        <w:t>Buyer</w:t>
      </w:r>
      <w:r w:rsidRPr="00DF16FA">
        <w:rPr>
          <w:rFonts w:cs="Times New Roman"/>
          <w:sz w:val="22"/>
        </w:rPr>
        <w:t xml:space="preserve">.  The </w:t>
      </w:r>
      <w:r w:rsidR="00672257" w:rsidRPr="00DF16FA">
        <w:rPr>
          <w:rFonts w:cs="Times New Roman"/>
          <w:sz w:val="22"/>
        </w:rPr>
        <w:t>Declaration</w:t>
      </w:r>
      <w:r w:rsidRPr="00DF16FA">
        <w:rPr>
          <w:rFonts w:cs="Times New Roman"/>
          <w:sz w:val="22"/>
        </w:rPr>
        <w:t xml:space="preserve"> and Map may calculate the Area of the Unit</w:t>
      </w:r>
      <w:r w:rsidR="005B62E2" w:rsidRPr="00DF16FA">
        <w:rPr>
          <w:rFonts w:cs="Times New Roman"/>
          <w:sz w:val="22"/>
        </w:rPr>
        <w:t>, Limited Common Elements,</w:t>
      </w:r>
      <w:r w:rsidRPr="00DF16FA">
        <w:rPr>
          <w:rFonts w:cs="Times New Roman"/>
          <w:sz w:val="22"/>
        </w:rPr>
        <w:t xml:space="preserve"> or any Common Elements, in a manner which differs from the method of measurement reflected in the </w:t>
      </w:r>
      <w:r w:rsidR="005B62E2" w:rsidRPr="00DF16FA">
        <w:rPr>
          <w:rFonts w:cs="Times New Roman"/>
          <w:sz w:val="22"/>
        </w:rPr>
        <w:t xml:space="preserve">Project </w:t>
      </w:r>
      <w:r w:rsidRPr="00DF16FA">
        <w:rPr>
          <w:rFonts w:cs="Times New Roman"/>
          <w:sz w:val="22"/>
        </w:rPr>
        <w:t xml:space="preserve">Plans, marketing materials or other items reviewed by </w:t>
      </w:r>
      <w:r w:rsidR="00EA4969" w:rsidRPr="00DF16FA">
        <w:rPr>
          <w:rFonts w:cs="Times New Roman"/>
          <w:sz w:val="22"/>
        </w:rPr>
        <w:t>Buyer</w:t>
      </w:r>
      <w:r w:rsidRPr="00DF16FA">
        <w:rPr>
          <w:rFonts w:cs="Times New Roman"/>
          <w:sz w:val="22"/>
        </w:rPr>
        <w:t xml:space="preserve">, including any informational floor plans that may have been provided to </w:t>
      </w:r>
      <w:r w:rsidR="00EA4969" w:rsidRPr="00DF16FA">
        <w:rPr>
          <w:rFonts w:cs="Times New Roman"/>
          <w:sz w:val="22"/>
        </w:rPr>
        <w:t>Buyer</w:t>
      </w:r>
      <w:r w:rsidRPr="00DF16FA">
        <w:rPr>
          <w:rFonts w:cs="Times New Roman"/>
          <w:sz w:val="22"/>
        </w:rPr>
        <w:t xml:space="preserve"> or included on any website for the Project.  </w:t>
      </w:r>
      <w:r w:rsidR="00EA4969" w:rsidRPr="00DF16FA">
        <w:rPr>
          <w:rFonts w:cs="Times New Roman"/>
          <w:sz w:val="22"/>
        </w:rPr>
        <w:t>Buyer</w:t>
      </w:r>
      <w:r w:rsidRPr="00DF16FA">
        <w:rPr>
          <w:rFonts w:cs="Times New Roman"/>
          <w:sz w:val="22"/>
        </w:rPr>
        <w:t xml:space="preserve"> expressly acknowledges and agrees that </w:t>
      </w:r>
      <w:r w:rsidR="00EA4969" w:rsidRPr="00DF16FA">
        <w:rPr>
          <w:rFonts w:cs="Times New Roman"/>
          <w:sz w:val="22"/>
        </w:rPr>
        <w:t>Buyer</w:t>
      </w:r>
      <w:r w:rsidRPr="00DF16FA">
        <w:rPr>
          <w:rFonts w:cs="Times New Roman"/>
          <w:sz w:val="22"/>
        </w:rPr>
        <w:t xml:space="preserve"> is not relying on any statements of the Area of the Unit</w:t>
      </w:r>
      <w:r w:rsidR="005B62E2" w:rsidRPr="00DF16FA">
        <w:rPr>
          <w:rFonts w:cs="Times New Roman"/>
          <w:sz w:val="22"/>
        </w:rPr>
        <w:t>, the Limited Common Elements,</w:t>
      </w:r>
      <w:r w:rsidRPr="00DF16FA">
        <w:rPr>
          <w:rFonts w:cs="Times New Roman"/>
          <w:sz w:val="22"/>
        </w:rPr>
        <w:t xml:space="preserve"> or Common Elements, in any form, in entering into this </w:t>
      </w:r>
      <w:r w:rsidR="00EA4969" w:rsidRPr="00DF16FA">
        <w:rPr>
          <w:rFonts w:cs="Times New Roman"/>
          <w:sz w:val="22"/>
        </w:rPr>
        <w:t>Contract</w:t>
      </w:r>
      <w:r w:rsidRPr="00DF16FA">
        <w:rPr>
          <w:rFonts w:cs="Times New Roman"/>
          <w:sz w:val="22"/>
        </w:rPr>
        <w:t>, and that Seller</w:t>
      </w:r>
      <w:r w:rsidR="003D5F7A" w:rsidRPr="00DF16FA">
        <w:rPr>
          <w:rFonts w:cs="Times New Roman"/>
          <w:sz w:val="22"/>
        </w:rPr>
        <w:t>’</w:t>
      </w:r>
      <w:r w:rsidRPr="00DF16FA">
        <w:rPr>
          <w:rFonts w:cs="Times New Roman"/>
          <w:sz w:val="22"/>
        </w:rPr>
        <w:t>s only obligation in this regard is to deliver the Unit</w:t>
      </w:r>
      <w:r w:rsidR="00677B0D" w:rsidRPr="00DF16FA">
        <w:rPr>
          <w:rFonts w:cs="Times New Roman"/>
          <w:sz w:val="22"/>
        </w:rPr>
        <w:t>, Limited Common Elements,</w:t>
      </w:r>
      <w:r w:rsidRPr="00DF16FA">
        <w:rPr>
          <w:rFonts w:cs="Times New Roman"/>
          <w:sz w:val="22"/>
        </w:rPr>
        <w:t xml:space="preserve"> and Common Elements in substantial compliance with the </w:t>
      </w:r>
      <w:r w:rsidR="00625A8C" w:rsidRPr="00DF16FA">
        <w:rPr>
          <w:rFonts w:cs="Times New Roman"/>
          <w:sz w:val="22"/>
        </w:rPr>
        <w:t>Project Plans</w:t>
      </w:r>
      <w:r w:rsidRPr="00DF16FA">
        <w:rPr>
          <w:rFonts w:cs="Times New Roman"/>
          <w:sz w:val="22"/>
        </w:rPr>
        <w:t xml:space="preserve"> as provided </w:t>
      </w:r>
      <w:r w:rsidR="00244BBA" w:rsidRPr="00DF16FA">
        <w:rPr>
          <w:rFonts w:cs="Times New Roman"/>
          <w:sz w:val="22"/>
        </w:rPr>
        <w:t>above</w:t>
      </w:r>
      <w:r w:rsidR="00E31F60" w:rsidRPr="00DF16FA">
        <w:rPr>
          <w:rFonts w:cs="Times New Roman"/>
          <w:sz w:val="22"/>
        </w:rPr>
        <w:t>.</w:t>
      </w:r>
      <w:r w:rsidRPr="00DF16FA">
        <w:rPr>
          <w:rFonts w:cs="Times New Roman"/>
          <w:sz w:val="22"/>
        </w:rPr>
        <w:t xml:space="preserve"> </w:t>
      </w:r>
      <w:r w:rsidR="00672257" w:rsidRPr="00DF16FA">
        <w:rPr>
          <w:rFonts w:cs="Times New Roman"/>
          <w:sz w:val="22"/>
        </w:rPr>
        <w:t>Buyer will have no right to rescind this Contract, nor will Buyer be entitled to any claim for breach of this Contract or adjustment of the Purchase Price, on account of alleged or actual variations in the final square footage, layout or floor plan of the Unit as constructed versus that set forth in the Project Plans.</w:t>
      </w:r>
      <w:r w:rsidRPr="00DF16FA">
        <w:rPr>
          <w:rFonts w:cs="Times New Roman"/>
          <w:sz w:val="22"/>
        </w:rPr>
        <w:t xml:space="preserve"> </w:t>
      </w:r>
      <w:r w:rsidR="00EA4969" w:rsidRPr="00DF16FA">
        <w:rPr>
          <w:rFonts w:cs="Times New Roman"/>
          <w:sz w:val="22"/>
        </w:rPr>
        <w:t>Buyer</w:t>
      </w:r>
      <w:r w:rsidRPr="00DF16FA">
        <w:rPr>
          <w:rFonts w:cs="Times New Roman"/>
          <w:sz w:val="22"/>
        </w:rPr>
        <w:t xml:space="preserve"> will accept the Unit</w:t>
      </w:r>
      <w:r w:rsidR="00CE3638" w:rsidRPr="00DF16FA">
        <w:rPr>
          <w:rFonts w:cs="Times New Roman"/>
          <w:sz w:val="22"/>
        </w:rPr>
        <w:t>, Limited Common Elements,</w:t>
      </w:r>
      <w:r w:rsidRPr="00DF16FA">
        <w:rPr>
          <w:rFonts w:cs="Times New Roman"/>
          <w:sz w:val="22"/>
        </w:rPr>
        <w:t xml:space="preserve"> and Common Elements as constructed so long as the Unit as constructed is not materially inconsistent with the </w:t>
      </w:r>
      <w:r w:rsidR="00625A8C" w:rsidRPr="00DF16FA">
        <w:rPr>
          <w:rFonts w:cs="Times New Roman"/>
          <w:sz w:val="22"/>
        </w:rPr>
        <w:t>Project Plans</w:t>
      </w:r>
      <w:r w:rsidRPr="00DF16FA">
        <w:rPr>
          <w:rFonts w:cs="Times New Roman"/>
          <w:sz w:val="22"/>
        </w:rPr>
        <w:t xml:space="preserve"> and otherwise in accordance with the other terms of this </w:t>
      </w:r>
      <w:r w:rsidR="00EA4969" w:rsidRPr="00DF16FA">
        <w:rPr>
          <w:rFonts w:cs="Times New Roman"/>
          <w:sz w:val="22"/>
        </w:rPr>
        <w:t>Contract</w:t>
      </w:r>
      <w:r w:rsidRPr="00DF16FA">
        <w:rPr>
          <w:rFonts w:cs="Times New Roman"/>
          <w:sz w:val="22"/>
        </w:rPr>
        <w:t xml:space="preserve">.  </w:t>
      </w:r>
      <w:r w:rsidR="00EA4969" w:rsidRPr="00DF16FA">
        <w:rPr>
          <w:rFonts w:cs="Times New Roman"/>
          <w:sz w:val="22"/>
        </w:rPr>
        <w:t>Buyer</w:t>
      </w:r>
      <w:r w:rsidRPr="00DF16FA">
        <w:rPr>
          <w:rFonts w:cs="Times New Roman"/>
          <w:sz w:val="22"/>
        </w:rPr>
        <w:t xml:space="preserve"> further acknowledges and agrees that SELLER HEREBY DISCLAIMS ANY AND ALL REPRESENTATIONS, WARRANTIES, OBLIGATIONS OR LIABILITIES CONCERNING THE AREA OF THE UNIT, </w:t>
      </w:r>
      <w:r w:rsidR="005B62E2" w:rsidRPr="00DF16FA">
        <w:rPr>
          <w:rFonts w:cs="Times New Roman"/>
          <w:sz w:val="22"/>
        </w:rPr>
        <w:t xml:space="preserve">THE LIMITED COMMON ELEMENTS, </w:t>
      </w:r>
      <w:r w:rsidRPr="00DF16FA">
        <w:rPr>
          <w:rFonts w:cs="Times New Roman"/>
          <w:sz w:val="22"/>
        </w:rPr>
        <w:t xml:space="preserve">THE COMMON ELEMENTS, AND THE PROJECT; </w:t>
      </w:r>
      <w:r w:rsidR="00EA4969" w:rsidRPr="00DF16FA">
        <w:rPr>
          <w:rFonts w:cs="Times New Roman"/>
          <w:sz w:val="22"/>
        </w:rPr>
        <w:t>BUYER</w:t>
      </w:r>
      <w:r w:rsidRPr="00DF16FA">
        <w:rPr>
          <w:rFonts w:cs="Times New Roman"/>
          <w:sz w:val="22"/>
        </w:rPr>
        <w:t xml:space="preserve"> HEREBY ACCEPTS SUCH DISCLAIMER, AND AGREES THAT SELLER AND ITS AFFILIATES WILL NOT HAVE ANY OBLIGATION OR LIABILITY FOR, AND WAIVES ANY CLAIM AGAINST SELLER</w:t>
      </w:r>
      <w:r w:rsidR="005B62E2" w:rsidRPr="00DF16FA">
        <w:rPr>
          <w:rFonts w:cs="Times New Roman"/>
          <w:sz w:val="22"/>
        </w:rPr>
        <w:t xml:space="preserve"> AND</w:t>
      </w:r>
      <w:r w:rsidRPr="00DF16FA">
        <w:rPr>
          <w:rFonts w:cs="Times New Roman"/>
          <w:sz w:val="22"/>
        </w:rPr>
        <w:t xml:space="preserve"> ITS AFFILIATES, AND THEIR CONTRACTORS </w:t>
      </w:r>
      <w:r w:rsidR="005B62E2" w:rsidRPr="00DF16FA">
        <w:rPr>
          <w:rFonts w:cs="Times New Roman"/>
          <w:sz w:val="22"/>
        </w:rPr>
        <w:t xml:space="preserve">AND </w:t>
      </w:r>
      <w:r w:rsidRPr="00DF16FA">
        <w:rPr>
          <w:rFonts w:cs="Times New Roman"/>
          <w:sz w:val="22"/>
        </w:rPr>
        <w:t xml:space="preserve">AGENTS, RELATED TO ANY DISCREPANCIES RELATED TO THE AREA OF THE UNIT, </w:t>
      </w:r>
      <w:r w:rsidR="005B62E2" w:rsidRPr="00DF16FA">
        <w:rPr>
          <w:rFonts w:cs="Times New Roman"/>
          <w:sz w:val="22"/>
        </w:rPr>
        <w:t xml:space="preserve">THE LIMITED COMMON ELEMENTS, </w:t>
      </w:r>
      <w:r w:rsidRPr="00DF16FA">
        <w:rPr>
          <w:rFonts w:cs="Times New Roman"/>
          <w:sz w:val="22"/>
        </w:rPr>
        <w:t>THE COMMON ELEMENTS AND THE PROJECT.</w:t>
      </w:r>
    </w:p>
    <w:p w14:paraId="729B47DC" w14:textId="77777777" w:rsidR="00C318F1" w:rsidRPr="00DF16FA" w:rsidRDefault="00C318F1" w:rsidP="00C318F1">
      <w:pPr>
        <w:rPr>
          <w:rFonts w:cs="Times New Roman"/>
          <w:sz w:val="22"/>
        </w:rPr>
      </w:pPr>
    </w:p>
    <w:p w14:paraId="4A20BFC1" w14:textId="3E72EDF0"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Variation in Materials.</w:t>
      </w:r>
      <w:r w:rsidRPr="00DF16FA">
        <w:rPr>
          <w:rFonts w:cs="Times New Roman"/>
          <w:sz w:val="22"/>
        </w:rPr>
        <w:t xml:space="preserve"> Buyer acknowledges that certain materials utilized in the construction of the </w:t>
      </w:r>
      <w:r w:rsidR="005B62E2" w:rsidRPr="00DF16FA">
        <w:rPr>
          <w:rFonts w:cs="Times New Roman"/>
          <w:sz w:val="22"/>
        </w:rPr>
        <w:t>Project and the Unit,</w:t>
      </w:r>
      <w:r w:rsidRPr="00DF16FA">
        <w:rPr>
          <w:rFonts w:cs="Times New Roman"/>
          <w:sz w:val="22"/>
        </w:rPr>
        <w:t xml:space="preserve"> including, but not limited to, brick, stone, roofing, ceramic tile, carpeting, wood panels, and paint</w:t>
      </w:r>
      <w:r w:rsidR="005B62E2" w:rsidRPr="00DF16FA">
        <w:rPr>
          <w:rFonts w:cs="Times New Roman"/>
          <w:sz w:val="22"/>
        </w:rPr>
        <w:t xml:space="preserve"> may </w:t>
      </w:r>
      <w:r w:rsidRPr="00DF16FA">
        <w:rPr>
          <w:rFonts w:cs="Times New Roman"/>
          <w:sz w:val="22"/>
        </w:rPr>
        <w:t xml:space="preserve">vary in color, size or texture. Buyer acknowledges that variances </w:t>
      </w:r>
      <w:r w:rsidRPr="00DF16FA">
        <w:rPr>
          <w:rFonts w:cs="Times New Roman"/>
          <w:sz w:val="22"/>
        </w:rPr>
        <w:lastRenderedPageBreak/>
        <w:t xml:space="preserve">may also occur between materials used in the construction of the </w:t>
      </w:r>
      <w:r w:rsidR="00BB77F0" w:rsidRPr="00DF16FA">
        <w:rPr>
          <w:rFonts w:cs="Times New Roman"/>
          <w:sz w:val="22"/>
        </w:rPr>
        <w:t>Unit</w:t>
      </w:r>
      <w:r w:rsidRPr="00DF16FA">
        <w:rPr>
          <w:rFonts w:cs="Times New Roman"/>
          <w:sz w:val="22"/>
        </w:rPr>
        <w:t xml:space="preserve"> and samples of materials. Buyer specifically agrees that any variances in the color, textures or size of such materials installed in the </w:t>
      </w:r>
      <w:r w:rsidR="00BB77F0" w:rsidRPr="00DF16FA">
        <w:rPr>
          <w:rFonts w:cs="Times New Roman"/>
          <w:sz w:val="22"/>
        </w:rPr>
        <w:t>Unit</w:t>
      </w:r>
      <w:r w:rsidRPr="00DF16FA">
        <w:rPr>
          <w:rFonts w:cs="Times New Roman"/>
          <w:sz w:val="22"/>
        </w:rPr>
        <w:t xml:space="preserve">, or any variances from similar materials or furniture, fixtures or appliances shown as samples, shall not constitute a defect in the materials or in workmanship or be a failure of Seller to build in substantial conformance with the </w:t>
      </w:r>
      <w:r w:rsidR="00625A8C" w:rsidRPr="00DF16FA">
        <w:rPr>
          <w:rFonts w:cs="Times New Roman"/>
          <w:sz w:val="22"/>
        </w:rPr>
        <w:t>Project Plans</w:t>
      </w:r>
      <w:r w:rsidRPr="00DF16FA">
        <w:rPr>
          <w:rFonts w:cs="Times New Roman"/>
          <w:sz w:val="22"/>
        </w:rPr>
        <w:t xml:space="preserve">. </w:t>
      </w:r>
    </w:p>
    <w:p w14:paraId="0C2183AA" w14:textId="77777777" w:rsidR="00C318F1" w:rsidRPr="00DF16FA" w:rsidRDefault="00C318F1" w:rsidP="00C318F1">
      <w:pPr>
        <w:rPr>
          <w:rFonts w:cs="Times New Roman"/>
          <w:sz w:val="22"/>
        </w:rPr>
      </w:pPr>
    </w:p>
    <w:p w14:paraId="565751D0" w14:textId="0A99B11C" w:rsidR="006F5948" w:rsidRPr="00DF16FA" w:rsidRDefault="00C318F1" w:rsidP="00A014B8">
      <w:pPr>
        <w:ind w:firstLine="0"/>
        <w:rPr>
          <w:rFonts w:cs="Times New Roman"/>
          <w:sz w:val="22"/>
        </w:rPr>
      </w:pPr>
      <w:r w:rsidRPr="00DF16FA">
        <w:rPr>
          <w:rFonts w:cs="Times New Roman"/>
          <w:sz w:val="22"/>
        </w:rPr>
        <w:t>Buyer acknowledges that there are no individual “upgrades</w:t>
      </w:r>
      <w:r w:rsidR="00C1136A">
        <w:rPr>
          <w:rFonts w:cs="Times New Roman"/>
          <w:sz w:val="22"/>
        </w:rPr>
        <w:t xml:space="preserve">” </w:t>
      </w:r>
      <w:r w:rsidRPr="00DF16FA">
        <w:rPr>
          <w:rFonts w:cs="Times New Roman"/>
          <w:sz w:val="22"/>
        </w:rPr>
        <w:t xml:space="preserve">available or substitutions for the anticipated materials and specifications. </w:t>
      </w:r>
      <w:r w:rsidR="00C94B68" w:rsidRPr="00DF16FA">
        <w:rPr>
          <w:rFonts w:cs="Times New Roman"/>
          <w:sz w:val="22"/>
        </w:rPr>
        <w:t xml:space="preserve">Seller may provide information to Buyer regarding </w:t>
      </w:r>
      <w:r w:rsidR="007E69BA" w:rsidRPr="00DF16FA">
        <w:rPr>
          <w:rFonts w:cs="Times New Roman"/>
          <w:sz w:val="22"/>
        </w:rPr>
        <w:t>the packages, including a description of the materials associated with each such package</w:t>
      </w:r>
      <w:r w:rsidR="00C94B68" w:rsidRPr="00DF16FA">
        <w:rPr>
          <w:rFonts w:cs="Times New Roman"/>
          <w:sz w:val="22"/>
        </w:rPr>
        <w:t xml:space="preserve">, and in the event Buyer has received such information, Buyer </w:t>
      </w:r>
      <w:r w:rsidR="00D97567">
        <w:rPr>
          <w:rFonts w:cs="Times New Roman"/>
          <w:sz w:val="22"/>
        </w:rPr>
        <w:t xml:space="preserve">understands that the </w:t>
      </w:r>
      <w:r w:rsidR="00BB77F0" w:rsidRPr="00DF16FA">
        <w:rPr>
          <w:rFonts w:cs="Times New Roman"/>
          <w:sz w:val="22"/>
        </w:rPr>
        <w:t>package</w:t>
      </w:r>
      <w:r w:rsidR="007E69BA" w:rsidRPr="00DF16FA">
        <w:rPr>
          <w:rFonts w:cs="Times New Roman"/>
          <w:sz w:val="22"/>
        </w:rPr>
        <w:t xml:space="preserve"> for </w:t>
      </w:r>
      <w:r w:rsidR="00D52922" w:rsidRPr="00DF16FA">
        <w:rPr>
          <w:rFonts w:cs="Times New Roman"/>
          <w:sz w:val="22"/>
        </w:rPr>
        <w:t>the</w:t>
      </w:r>
      <w:r w:rsidR="007E69BA" w:rsidRPr="00DF16FA">
        <w:rPr>
          <w:rFonts w:cs="Times New Roman"/>
          <w:sz w:val="22"/>
        </w:rPr>
        <w:t xml:space="preserve"> Unit</w:t>
      </w:r>
      <w:r w:rsidR="00D97567">
        <w:rPr>
          <w:rFonts w:cs="Times New Roman"/>
          <w:sz w:val="22"/>
        </w:rPr>
        <w:t xml:space="preserve"> is the </w:t>
      </w:r>
      <w:r w:rsidRPr="00DF16FA">
        <w:rPr>
          <w:rFonts w:cs="Times New Roman"/>
          <w:sz w:val="22"/>
        </w:rPr>
        <w:t>Light Package</w:t>
      </w:r>
      <w:r w:rsidR="00D97567">
        <w:rPr>
          <w:rFonts w:cs="Times New Roman"/>
          <w:sz w:val="22"/>
        </w:rPr>
        <w:t>.</w:t>
      </w:r>
      <w:r w:rsidR="006F5948">
        <w:rPr>
          <w:rFonts w:cs="Times New Roman"/>
          <w:sz w:val="22"/>
        </w:rPr>
        <w:t xml:space="preserve"> </w:t>
      </w:r>
    </w:p>
    <w:p w14:paraId="23E840A0" w14:textId="77777777" w:rsidR="00C318F1" w:rsidRPr="00DF16FA" w:rsidRDefault="00C318F1" w:rsidP="00C318F1">
      <w:pPr>
        <w:rPr>
          <w:rFonts w:cs="Times New Roman"/>
          <w:sz w:val="22"/>
        </w:rPr>
      </w:pPr>
    </w:p>
    <w:p w14:paraId="5556D53B" w14:textId="7B55C50B" w:rsidR="00C318F1" w:rsidRPr="00DF16FA" w:rsidRDefault="00C318F1" w:rsidP="005542A1">
      <w:pPr>
        <w:pStyle w:val="ListParagraph"/>
        <w:numPr>
          <w:ilvl w:val="1"/>
          <w:numId w:val="1"/>
        </w:numPr>
        <w:ind w:left="0" w:firstLine="720"/>
        <w:rPr>
          <w:rFonts w:cs="Times New Roman"/>
          <w:sz w:val="22"/>
        </w:rPr>
      </w:pPr>
      <w:r w:rsidRPr="00DF16FA">
        <w:rPr>
          <w:rFonts w:cs="Times New Roman"/>
          <w:b/>
          <w:bCs/>
          <w:sz w:val="22"/>
        </w:rPr>
        <w:t>Promotional Materials.</w:t>
      </w:r>
      <w:r w:rsidRPr="00DF16FA">
        <w:rPr>
          <w:rFonts w:cs="Times New Roman"/>
          <w:sz w:val="22"/>
        </w:rPr>
        <w:t xml:space="preserve"> The parties expressly agree that any brochures, website information or other materials regarding the </w:t>
      </w:r>
      <w:r w:rsidR="00BB77F0" w:rsidRPr="00DF16FA">
        <w:rPr>
          <w:rFonts w:cs="Times New Roman"/>
          <w:sz w:val="22"/>
        </w:rPr>
        <w:t>Unit</w:t>
      </w:r>
      <w:r w:rsidR="00D52922" w:rsidRPr="00DF16FA">
        <w:rPr>
          <w:rFonts w:cs="Times New Roman"/>
          <w:sz w:val="22"/>
        </w:rPr>
        <w:t xml:space="preserve"> or the Project</w:t>
      </w:r>
      <w:r w:rsidRPr="00DF16FA">
        <w:rPr>
          <w:rFonts w:cs="Times New Roman"/>
          <w:sz w:val="22"/>
        </w:rPr>
        <w:t xml:space="preserve"> containing artist</w:t>
      </w:r>
      <w:r w:rsidR="003D5F7A" w:rsidRPr="00DF16FA">
        <w:rPr>
          <w:rFonts w:cs="Times New Roman"/>
          <w:sz w:val="22"/>
        </w:rPr>
        <w:t>’</w:t>
      </w:r>
      <w:r w:rsidRPr="00DF16FA">
        <w:rPr>
          <w:rFonts w:cs="Times New Roman"/>
          <w:sz w:val="22"/>
        </w:rPr>
        <w:t xml:space="preserve">s renditions, photographs, dimensions or drawings of any nature are not binding and are for demonstrative and illustrative purposes only and may not be exactly duplicated. Grades, open areas, elevations, dimensions, and the location of walks, stairs, plantings, and other landscape features, if any, and other interior and exterior features of the </w:t>
      </w:r>
      <w:r w:rsidR="00BB77F0" w:rsidRPr="00DF16FA">
        <w:rPr>
          <w:rFonts w:cs="Times New Roman"/>
          <w:sz w:val="22"/>
        </w:rPr>
        <w:t>Unit</w:t>
      </w:r>
      <w:r w:rsidR="00D52922" w:rsidRPr="00DF16FA">
        <w:rPr>
          <w:rFonts w:cs="Times New Roman"/>
          <w:sz w:val="22"/>
        </w:rPr>
        <w:t xml:space="preserve"> and the Project</w:t>
      </w:r>
      <w:r w:rsidRPr="00DF16FA">
        <w:rPr>
          <w:rFonts w:cs="Times New Roman"/>
          <w:sz w:val="22"/>
        </w:rPr>
        <w:t xml:space="preserve"> may not precisely conform to those including without limitation any promotional material supplied by Seller.</w:t>
      </w:r>
      <w:r w:rsidR="005542A1" w:rsidRPr="00DF16FA">
        <w:rPr>
          <w:rFonts w:cs="Times New Roman"/>
          <w:sz w:val="22"/>
        </w:rPr>
        <w:t xml:space="preserve"> </w:t>
      </w:r>
      <w:r w:rsidRPr="00DF16FA">
        <w:rPr>
          <w:rFonts w:cs="Times New Roman"/>
          <w:sz w:val="22"/>
        </w:rPr>
        <w:t xml:space="preserve">Certain furniture, furnishings, wall and floor coverings, light fixtures, bookcases and other built-ins, and other decorative features and the like, are for display purposes only and are not considered a part of the </w:t>
      </w:r>
      <w:r w:rsidR="00BB77F0" w:rsidRPr="00DF16FA">
        <w:rPr>
          <w:rFonts w:cs="Times New Roman"/>
          <w:sz w:val="22"/>
        </w:rPr>
        <w:t>Unit</w:t>
      </w:r>
      <w:r w:rsidRPr="00DF16FA">
        <w:rPr>
          <w:rFonts w:cs="Times New Roman"/>
          <w:sz w:val="22"/>
        </w:rPr>
        <w:t xml:space="preserve"> for the purposes of this Contract. Further, the location of wall switches, thermostats, chases, plumbing, electrical outlets and similar items may vary. Any floor plans, sketches or drawings shown to Buyer other than those which are a part of the final recorded Map and building plans on file with the local governing authority are for display purposes only and may not be exactly duplicated. Buyer acknowledges that any promotional materials provided by Seller to Buyer are solely for display and marketing purposes and do not constitute a warranty or representation from Seller that </w:t>
      </w:r>
      <w:r w:rsidR="00D52922" w:rsidRPr="00DF16FA">
        <w:rPr>
          <w:rFonts w:cs="Times New Roman"/>
          <w:sz w:val="22"/>
        </w:rPr>
        <w:t xml:space="preserve">the </w:t>
      </w:r>
      <w:r w:rsidR="00BB77F0" w:rsidRPr="00DF16FA">
        <w:rPr>
          <w:rFonts w:cs="Times New Roman"/>
          <w:sz w:val="22"/>
        </w:rPr>
        <w:t>Unit</w:t>
      </w:r>
      <w:r w:rsidR="00D52922" w:rsidRPr="00DF16FA">
        <w:rPr>
          <w:rFonts w:cs="Times New Roman"/>
          <w:sz w:val="22"/>
        </w:rPr>
        <w:t xml:space="preserve"> or the Project</w:t>
      </w:r>
      <w:r w:rsidRPr="00DF16FA">
        <w:rPr>
          <w:rFonts w:cs="Times New Roman"/>
          <w:sz w:val="22"/>
        </w:rPr>
        <w:t xml:space="preserve"> will contain those same items or that the dimensions of rooms in the </w:t>
      </w:r>
      <w:r w:rsidR="00BB77F0" w:rsidRPr="00DF16FA">
        <w:rPr>
          <w:rFonts w:cs="Times New Roman"/>
          <w:sz w:val="22"/>
        </w:rPr>
        <w:t>Unit</w:t>
      </w:r>
      <w:r w:rsidR="00D52922" w:rsidRPr="00DF16FA">
        <w:rPr>
          <w:rFonts w:cs="Times New Roman"/>
          <w:sz w:val="22"/>
        </w:rPr>
        <w:t xml:space="preserve"> or Project</w:t>
      </w:r>
      <w:r w:rsidRPr="00DF16FA">
        <w:rPr>
          <w:rFonts w:cs="Times New Roman"/>
          <w:sz w:val="22"/>
        </w:rPr>
        <w:t xml:space="preserve"> will be the same as in the promotional materials. Buyer further acknowledges and agrees that trees and landscaping located on the </w:t>
      </w:r>
      <w:r w:rsidR="003B5B38" w:rsidRPr="00DF16FA">
        <w:rPr>
          <w:rFonts w:cs="Times New Roman"/>
          <w:sz w:val="22"/>
        </w:rPr>
        <w:t>Project Site</w:t>
      </w:r>
      <w:r w:rsidRPr="00DF16FA">
        <w:rPr>
          <w:rFonts w:cs="Times New Roman"/>
          <w:sz w:val="22"/>
        </w:rPr>
        <w:t xml:space="preserve"> may be removed to accommodate the construction of the </w:t>
      </w:r>
      <w:r w:rsidR="00D52922" w:rsidRPr="00DF16FA">
        <w:rPr>
          <w:rFonts w:cs="Times New Roman"/>
          <w:sz w:val="22"/>
        </w:rPr>
        <w:t>Project</w:t>
      </w:r>
      <w:r w:rsidRPr="00DF16FA">
        <w:rPr>
          <w:rFonts w:cs="Times New Roman"/>
          <w:sz w:val="22"/>
        </w:rPr>
        <w:t xml:space="preserve">. Seller does not guaranty or warrant that the </w:t>
      </w:r>
      <w:r w:rsidR="003B5B38" w:rsidRPr="00DF16FA">
        <w:rPr>
          <w:rFonts w:cs="Times New Roman"/>
          <w:sz w:val="22"/>
        </w:rPr>
        <w:t>Project Site</w:t>
      </w:r>
      <w:r w:rsidRPr="00DF16FA">
        <w:rPr>
          <w:rFonts w:cs="Times New Roman"/>
          <w:sz w:val="22"/>
        </w:rPr>
        <w:t xml:space="preserve"> will include trees or landscaping at the time of Closing.</w:t>
      </w:r>
    </w:p>
    <w:p w14:paraId="7F3F29CC" w14:textId="77777777" w:rsidR="00C318F1" w:rsidRPr="00DF16FA" w:rsidRDefault="00C318F1" w:rsidP="00C318F1">
      <w:pPr>
        <w:rPr>
          <w:rFonts w:cs="Times New Roman"/>
          <w:sz w:val="22"/>
        </w:rPr>
      </w:pPr>
    </w:p>
    <w:p w14:paraId="3533707F" w14:textId="1A9A883D"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Builder</w:t>
      </w:r>
      <w:r w:rsidR="003D5F7A" w:rsidRPr="00DF16FA">
        <w:rPr>
          <w:rFonts w:cs="Times New Roman"/>
          <w:b/>
          <w:bCs/>
          <w:sz w:val="22"/>
        </w:rPr>
        <w:t>’</w:t>
      </w:r>
      <w:r w:rsidRPr="00DF16FA">
        <w:rPr>
          <w:rFonts w:cs="Times New Roman"/>
          <w:b/>
          <w:bCs/>
          <w:sz w:val="22"/>
        </w:rPr>
        <w:t>s Schedule.</w:t>
      </w:r>
      <w:r w:rsidRPr="00DF16FA">
        <w:rPr>
          <w:rFonts w:cs="Times New Roman"/>
          <w:sz w:val="22"/>
        </w:rPr>
        <w:t xml:space="preserve"> Any schedules are estimates only, and construction may be delayed by permit and land use issues, changes, weather, material shortages or unavailability, acts of nature, labor disputes, unavoidable casualties, or any other delays beyond the control of Seller.</w:t>
      </w:r>
    </w:p>
    <w:p w14:paraId="116F7582" w14:textId="77777777" w:rsidR="00C318F1" w:rsidRPr="00DF16FA" w:rsidRDefault="00C318F1" w:rsidP="00AA62D7">
      <w:pPr>
        <w:pStyle w:val="ListParagraph"/>
        <w:ind w:left="0"/>
        <w:rPr>
          <w:rFonts w:cs="Times New Roman"/>
          <w:sz w:val="22"/>
        </w:rPr>
      </w:pPr>
    </w:p>
    <w:p w14:paraId="00348DB7" w14:textId="52ED6675"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No Entry; Possession and Occupancy.</w:t>
      </w:r>
      <w:r w:rsidRPr="00DF16FA">
        <w:rPr>
          <w:rFonts w:cs="Times New Roman"/>
          <w:sz w:val="22"/>
        </w:rPr>
        <w:t xml:space="preserve"> Buyer will not enter</w:t>
      </w:r>
      <w:r w:rsidR="00AB374A" w:rsidRPr="00DF16FA">
        <w:rPr>
          <w:rFonts w:cs="Times New Roman"/>
          <w:sz w:val="22"/>
        </w:rPr>
        <w:t>, and shall not allow any Buyer Party (defined below) to enter,</w:t>
      </w:r>
      <w:r w:rsidRPr="00DF16FA">
        <w:rPr>
          <w:rFonts w:cs="Times New Roman"/>
          <w:sz w:val="22"/>
        </w:rPr>
        <w:t xml:space="preserve"> onto the </w:t>
      </w:r>
      <w:r w:rsidR="003B5B38" w:rsidRPr="00DF16FA">
        <w:rPr>
          <w:rFonts w:cs="Times New Roman"/>
          <w:sz w:val="22"/>
        </w:rPr>
        <w:t>Project Site</w:t>
      </w:r>
      <w:r w:rsidRPr="00DF16FA">
        <w:rPr>
          <w:rFonts w:cs="Times New Roman"/>
          <w:sz w:val="22"/>
        </w:rPr>
        <w:t xml:space="preserve"> or </w:t>
      </w:r>
      <w:r w:rsidR="00BB77F0" w:rsidRPr="00DF16FA">
        <w:rPr>
          <w:rFonts w:cs="Times New Roman"/>
          <w:sz w:val="22"/>
        </w:rPr>
        <w:t>Unit</w:t>
      </w:r>
      <w:r w:rsidRPr="00DF16FA">
        <w:rPr>
          <w:rFonts w:cs="Times New Roman"/>
          <w:sz w:val="22"/>
        </w:rPr>
        <w:t xml:space="preserve"> without Seller</w:t>
      </w:r>
      <w:r w:rsidR="003D5F7A" w:rsidRPr="00DF16FA">
        <w:rPr>
          <w:rFonts w:cs="Times New Roman"/>
          <w:sz w:val="22"/>
        </w:rPr>
        <w:t>’</w:t>
      </w:r>
      <w:r w:rsidRPr="00DF16FA">
        <w:rPr>
          <w:rFonts w:cs="Times New Roman"/>
          <w:sz w:val="22"/>
        </w:rPr>
        <w:t xml:space="preserve">s written consent. Any entry onto the </w:t>
      </w:r>
      <w:r w:rsidR="003B5B38" w:rsidRPr="00DF16FA">
        <w:rPr>
          <w:rFonts w:cs="Times New Roman"/>
          <w:sz w:val="22"/>
        </w:rPr>
        <w:t>Project Site</w:t>
      </w:r>
      <w:r w:rsidRPr="00DF16FA">
        <w:rPr>
          <w:rFonts w:cs="Times New Roman"/>
          <w:sz w:val="22"/>
        </w:rPr>
        <w:t xml:space="preserve"> or </w:t>
      </w:r>
      <w:r w:rsidR="00BB77F0" w:rsidRPr="00DF16FA">
        <w:rPr>
          <w:rFonts w:cs="Times New Roman"/>
          <w:sz w:val="22"/>
        </w:rPr>
        <w:t>Unit</w:t>
      </w:r>
      <w:r w:rsidRPr="00DF16FA">
        <w:rPr>
          <w:rFonts w:cs="Times New Roman"/>
          <w:sz w:val="22"/>
        </w:rPr>
        <w:t xml:space="preserve"> is at Buyer</w:t>
      </w:r>
      <w:r w:rsidR="003D5F7A" w:rsidRPr="00DF16FA">
        <w:rPr>
          <w:rFonts w:cs="Times New Roman"/>
          <w:sz w:val="22"/>
        </w:rPr>
        <w:t>’</w:t>
      </w:r>
      <w:r w:rsidRPr="00DF16FA">
        <w:rPr>
          <w:rFonts w:cs="Times New Roman"/>
          <w:sz w:val="22"/>
        </w:rPr>
        <w:t xml:space="preserve">s sole risk. Buyer understands and acknowledges that the construction site of the </w:t>
      </w:r>
      <w:r w:rsidR="00A61E22" w:rsidRPr="00DF16FA">
        <w:rPr>
          <w:rFonts w:cs="Times New Roman"/>
          <w:sz w:val="22"/>
        </w:rPr>
        <w:t>Project</w:t>
      </w:r>
      <w:r w:rsidRPr="00DF16FA">
        <w:rPr>
          <w:rFonts w:cs="Times New Roman"/>
          <w:sz w:val="22"/>
        </w:rPr>
        <w:t xml:space="preserve"> is extremely dangerous. In the event Buyer, or anyone on behalf or for benefit of Buyer, enters upon the construction site</w:t>
      </w:r>
      <w:r w:rsidR="00D16A00" w:rsidRPr="00DF16FA">
        <w:rPr>
          <w:rFonts w:cs="Times New Roman"/>
          <w:sz w:val="22"/>
        </w:rPr>
        <w:t xml:space="preserve"> for the Project</w:t>
      </w:r>
      <w:r w:rsidRPr="00DF16FA">
        <w:rPr>
          <w:rFonts w:cs="Times New Roman"/>
          <w:sz w:val="22"/>
        </w:rPr>
        <w:t xml:space="preserve">, Buyer hereby waives all claims against and agrees to indemnify and hold Seller and Builder, and their </w:t>
      </w:r>
      <w:r w:rsidR="00D16A00" w:rsidRPr="00DF16FA">
        <w:rPr>
          <w:rFonts w:cs="Times New Roman"/>
          <w:sz w:val="22"/>
        </w:rPr>
        <w:t xml:space="preserve">respective </w:t>
      </w:r>
      <w:r w:rsidRPr="00DF16FA">
        <w:rPr>
          <w:rFonts w:cs="Times New Roman"/>
          <w:sz w:val="22"/>
        </w:rPr>
        <w:t>officers, shareholders, directors, members, managers, employees and agents</w:t>
      </w:r>
      <w:r w:rsidR="00D16A00" w:rsidRPr="00DF16FA">
        <w:rPr>
          <w:rFonts w:cs="Times New Roman"/>
          <w:sz w:val="22"/>
        </w:rPr>
        <w:t>,</w:t>
      </w:r>
      <w:r w:rsidRPr="00DF16FA">
        <w:rPr>
          <w:rFonts w:cs="Times New Roman"/>
          <w:sz w:val="22"/>
        </w:rPr>
        <w:t xml:space="preserve"> harmless from all damages, costs and expenses, including attorneys</w:t>
      </w:r>
      <w:r w:rsidR="003D5F7A" w:rsidRPr="00DF16FA">
        <w:rPr>
          <w:rFonts w:cs="Times New Roman"/>
          <w:sz w:val="22"/>
        </w:rPr>
        <w:t>’</w:t>
      </w:r>
      <w:r w:rsidRPr="00DF16FA">
        <w:rPr>
          <w:rFonts w:cs="Times New Roman"/>
          <w:sz w:val="22"/>
        </w:rPr>
        <w:t xml:space="preserve"> fees, that may be incurred as a result of injuries to person or property that may occur </w:t>
      </w:r>
      <w:r w:rsidR="00D16A00" w:rsidRPr="00DF16FA">
        <w:rPr>
          <w:rFonts w:cs="Times New Roman"/>
          <w:sz w:val="22"/>
        </w:rPr>
        <w:t xml:space="preserve">as a result of entry on the Project Site by Buyer, its agents, </w:t>
      </w:r>
      <w:r w:rsidR="00AB374A" w:rsidRPr="00DF16FA">
        <w:rPr>
          <w:rFonts w:cs="Times New Roman"/>
          <w:sz w:val="22"/>
        </w:rPr>
        <w:t xml:space="preserve">brokers, consultants, </w:t>
      </w:r>
      <w:r w:rsidR="00D16A00" w:rsidRPr="00DF16FA">
        <w:rPr>
          <w:rFonts w:cs="Times New Roman"/>
          <w:sz w:val="22"/>
        </w:rPr>
        <w:t xml:space="preserve">contractors, employees, appointees, inspectors, or </w:t>
      </w:r>
      <w:r w:rsidR="00AB374A" w:rsidRPr="00DF16FA">
        <w:rPr>
          <w:rFonts w:cs="Times New Roman"/>
          <w:sz w:val="22"/>
        </w:rPr>
        <w:t xml:space="preserve">anyone acting or purporting to act by or on behalf of Buyer </w:t>
      </w:r>
      <w:r w:rsidR="00D16A00" w:rsidRPr="00DF16FA">
        <w:rPr>
          <w:rFonts w:cs="Times New Roman"/>
          <w:sz w:val="22"/>
        </w:rPr>
        <w:t>(</w:t>
      </w:r>
      <w:r w:rsidR="00AB374A" w:rsidRPr="00DF16FA">
        <w:rPr>
          <w:rFonts w:cs="Times New Roman"/>
          <w:sz w:val="22"/>
        </w:rPr>
        <w:t>each, a “</w:t>
      </w:r>
      <w:r w:rsidR="00AB374A" w:rsidRPr="00DF16FA">
        <w:rPr>
          <w:rFonts w:cs="Times New Roman"/>
          <w:b/>
          <w:bCs/>
          <w:sz w:val="22"/>
        </w:rPr>
        <w:t>Buyer Party</w:t>
      </w:r>
      <w:r w:rsidR="00AB374A" w:rsidRPr="00DF16FA">
        <w:rPr>
          <w:rFonts w:cs="Times New Roman"/>
          <w:sz w:val="22"/>
        </w:rPr>
        <w:t xml:space="preserve">” and collectively, the </w:t>
      </w:r>
      <w:r w:rsidR="00D16A00" w:rsidRPr="00DF16FA">
        <w:rPr>
          <w:rFonts w:cs="Times New Roman"/>
          <w:sz w:val="22"/>
        </w:rPr>
        <w:t>“</w:t>
      </w:r>
      <w:r w:rsidR="00D16A00" w:rsidRPr="00DF16FA">
        <w:rPr>
          <w:rFonts w:cs="Times New Roman"/>
          <w:b/>
          <w:bCs/>
          <w:sz w:val="22"/>
        </w:rPr>
        <w:t>Buyer Parties</w:t>
      </w:r>
      <w:r w:rsidR="00D16A00" w:rsidRPr="00DF16FA">
        <w:rPr>
          <w:rFonts w:cs="Times New Roman"/>
          <w:sz w:val="22"/>
        </w:rPr>
        <w:t>”)</w:t>
      </w:r>
      <w:r w:rsidRPr="00DF16FA">
        <w:rPr>
          <w:rFonts w:cs="Times New Roman"/>
          <w:sz w:val="22"/>
        </w:rPr>
        <w:t xml:space="preserve">. </w:t>
      </w:r>
      <w:r w:rsidR="00D16A00" w:rsidRPr="00DF16FA">
        <w:rPr>
          <w:rFonts w:cs="Times New Roman"/>
          <w:sz w:val="22"/>
        </w:rPr>
        <w:t>The Buyer Parties</w:t>
      </w:r>
      <w:r w:rsidRPr="00DF16FA">
        <w:rPr>
          <w:rFonts w:cs="Times New Roman"/>
          <w:sz w:val="22"/>
        </w:rPr>
        <w:t xml:space="preserve"> must provide an executed waiver in the form as provided by Seller prior to entering onto the </w:t>
      </w:r>
      <w:r w:rsidR="003B5B38" w:rsidRPr="00DF16FA">
        <w:rPr>
          <w:rFonts w:cs="Times New Roman"/>
          <w:sz w:val="22"/>
        </w:rPr>
        <w:t>Project Site</w:t>
      </w:r>
      <w:r w:rsidRPr="00DF16FA">
        <w:rPr>
          <w:rFonts w:cs="Times New Roman"/>
          <w:sz w:val="22"/>
        </w:rPr>
        <w:t xml:space="preserve">. Buyer shall not occupy or utilize the </w:t>
      </w:r>
      <w:r w:rsidR="00BB77F0" w:rsidRPr="00DF16FA">
        <w:rPr>
          <w:rFonts w:cs="Times New Roman"/>
          <w:sz w:val="22"/>
        </w:rPr>
        <w:t>Unit</w:t>
      </w:r>
      <w:r w:rsidRPr="00DF16FA">
        <w:rPr>
          <w:rFonts w:cs="Times New Roman"/>
          <w:sz w:val="22"/>
        </w:rPr>
        <w:t xml:space="preserve"> or the </w:t>
      </w:r>
      <w:r w:rsidR="003B5B38" w:rsidRPr="00DF16FA">
        <w:rPr>
          <w:rFonts w:cs="Times New Roman"/>
          <w:sz w:val="22"/>
        </w:rPr>
        <w:t>Project Site</w:t>
      </w:r>
      <w:r w:rsidRPr="00DF16FA">
        <w:rPr>
          <w:rFonts w:cs="Times New Roman"/>
          <w:sz w:val="22"/>
        </w:rPr>
        <w:t xml:space="preserve">, or any part thereof, for any purpose prior to Closing. After Closing, Buyer shall make the </w:t>
      </w:r>
      <w:r w:rsidR="00BB77F0" w:rsidRPr="00DF16FA">
        <w:rPr>
          <w:rFonts w:cs="Times New Roman"/>
          <w:sz w:val="22"/>
        </w:rPr>
        <w:t>Unit</w:t>
      </w:r>
      <w:r w:rsidRPr="00DF16FA">
        <w:rPr>
          <w:rFonts w:cs="Times New Roman"/>
          <w:sz w:val="22"/>
        </w:rPr>
        <w:t xml:space="preserve"> available to Builder and its subcontractors Monday through Friday between 8:00 a.m. and 5:00 p.m. for purposes of completion of the Punch List, if applicable (as defined </w:t>
      </w:r>
      <w:r w:rsidR="007E69BA" w:rsidRPr="00DF16FA">
        <w:rPr>
          <w:rFonts w:cs="Times New Roman"/>
          <w:sz w:val="22"/>
        </w:rPr>
        <w:t>below</w:t>
      </w:r>
      <w:r w:rsidRPr="00DF16FA">
        <w:rPr>
          <w:rFonts w:cs="Times New Roman"/>
          <w:sz w:val="22"/>
        </w:rPr>
        <w:t xml:space="preserve">). Buyer understands and agrees that construction activity at the </w:t>
      </w:r>
      <w:r w:rsidR="003B5B38" w:rsidRPr="00DF16FA">
        <w:rPr>
          <w:rFonts w:cs="Times New Roman"/>
          <w:sz w:val="22"/>
        </w:rPr>
        <w:t>Project Site</w:t>
      </w:r>
      <w:r w:rsidRPr="00DF16FA">
        <w:rPr>
          <w:rFonts w:cs="Times New Roman"/>
          <w:sz w:val="22"/>
        </w:rPr>
        <w:t xml:space="preserve"> may continue after the Closing and occupancy of the </w:t>
      </w:r>
      <w:r w:rsidR="00BB77F0" w:rsidRPr="00DF16FA">
        <w:rPr>
          <w:rFonts w:cs="Times New Roman"/>
          <w:sz w:val="22"/>
        </w:rPr>
        <w:t>Unit</w:t>
      </w:r>
      <w:r w:rsidRPr="00DF16FA">
        <w:rPr>
          <w:rFonts w:cs="Times New Roman"/>
          <w:sz w:val="22"/>
        </w:rPr>
        <w:t xml:space="preserve"> by Buyer. Such construction activity may cause inconvenience for Buyer, including, but not limited to, noise, </w:t>
      </w:r>
      <w:r w:rsidRPr="00DF16FA">
        <w:rPr>
          <w:rFonts w:cs="Times New Roman"/>
          <w:sz w:val="22"/>
        </w:rPr>
        <w:lastRenderedPageBreak/>
        <w:t xml:space="preserve">dust, vibration, and transportation of labor, materials, and equipment.  </w:t>
      </w:r>
      <w:r w:rsidRPr="00DF16FA">
        <w:rPr>
          <w:rFonts w:cs="Times New Roman"/>
          <w:b/>
          <w:bCs/>
          <w:sz w:val="22"/>
          <w:u w:val="single"/>
        </w:rPr>
        <w:t xml:space="preserve">Buyer shall have no contact with </w:t>
      </w:r>
      <w:r w:rsidR="00244BBA" w:rsidRPr="00DF16FA">
        <w:rPr>
          <w:rFonts w:cs="Times New Roman"/>
          <w:b/>
          <w:bCs/>
          <w:sz w:val="22"/>
          <w:u w:val="single"/>
        </w:rPr>
        <w:t xml:space="preserve">Builder or Builder’s </w:t>
      </w:r>
      <w:r w:rsidRPr="00DF16FA">
        <w:rPr>
          <w:rFonts w:cs="Times New Roman"/>
          <w:b/>
          <w:bCs/>
          <w:sz w:val="22"/>
          <w:u w:val="single"/>
        </w:rPr>
        <w:t xml:space="preserve">subcontractors, contractors or suppliers prior to Closing.  BUYER AGREES TO HOLD SELLER HARMLESS AND COVENANTS NOT TO BRING ANY ACTION AGAINST SELLER FOR ANY INJURIES (PERSONAL OR PROPERTY) SUFFERED BY BUYER WHILE VISITING THE </w:t>
      </w:r>
      <w:r w:rsidR="003B5B38" w:rsidRPr="00DF16FA">
        <w:rPr>
          <w:rFonts w:cs="Times New Roman"/>
          <w:b/>
          <w:bCs/>
          <w:sz w:val="22"/>
          <w:u w:val="single"/>
        </w:rPr>
        <w:t>PROJECT SITE</w:t>
      </w:r>
      <w:r w:rsidRPr="00DF16FA">
        <w:rPr>
          <w:rFonts w:cs="Times New Roman"/>
          <w:b/>
          <w:bCs/>
          <w:sz w:val="22"/>
          <w:u w:val="single"/>
        </w:rPr>
        <w:t xml:space="preserve">.  Buyer shall have no right to modification, occupancy, or possession of the </w:t>
      </w:r>
      <w:r w:rsidR="00BB77F0" w:rsidRPr="00DF16FA">
        <w:rPr>
          <w:rFonts w:cs="Times New Roman"/>
          <w:b/>
          <w:bCs/>
          <w:sz w:val="22"/>
          <w:u w:val="single"/>
        </w:rPr>
        <w:t>Unit</w:t>
      </w:r>
      <w:r w:rsidRPr="00DF16FA">
        <w:rPr>
          <w:rFonts w:cs="Times New Roman"/>
          <w:b/>
          <w:bCs/>
          <w:sz w:val="22"/>
          <w:u w:val="single"/>
        </w:rPr>
        <w:t>, or entry thereon, until Closing hereunder</w:t>
      </w:r>
      <w:r w:rsidRPr="00DF16FA">
        <w:rPr>
          <w:rFonts w:cs="Times New Roman"/>
          <w:sz w:val="22"/>
        </w:rPr>
        <w:t>.</w:t>
      </w:r>
    </w:p>
    <w:p w14:paraId="15A94175" w14:textId="77777777" w:rsidR="00C318F1" w:rsidRPr="00DF16FA" w:rsidRDefault="00C318F1" w:rsidP="00C318F1">
      <w:pPr>
        <w:rPr>
          <w:rFonts w:cs="Times New Roman"/>
          <w:sz w:val="22"/>
        </w:rPr>
      </w:pPr>
    </w:p>
    <w:p w14:paraId="1940D948" w14:textId="06A580BE"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Buyer</w:t>
      </w:r>
      <w:r w:rsidR="003D5F7A" w:rsidRPr="00DF16FA">
        <w:rPr>
          <w:rFonts w:cs="Times New Roman"/>
          <w:b/>
          <w:bCs/>
          <w:sz w:val="22"/>
        </w:rPr>
        <w:t>’</w:t>
      </w:r>
      <w:r w:rsidRPr="00DF16FA">
        <w:rPr>
          <w:rFonts w:cs="Times New Roman"/>
          <w:b/>
          <w:bCs/>
          <w:sz w:val="22"/>
        </w:rPr>
        <w:t>s Property Inspection Opportunities.</w:t>
      </w:r>
      <w:r w:rsidRPr="00DF16FA">
        <w:rPr>
          <w:rFonts w:cs="Times New Roman"/>
          <w:sz w:val="22"/>
        </w:rPr>
        <w:t xml:space="preserve"> Buyer shall have an opportunity to observe and inspect the </w:t>
      </w:r>
      <w:r w:rsidR="003B5B38" w:rsidRPr="00DF16FA">
        <w:rPr>
          <w:rFonts w:cs="Times New Roman"/>
          <w:sz w:val="22"/>
        </w:rPr>
        <w:t>Project Site</w:t>
      </w:r>
      <w:r w:rsidRPr="00DF16FA">
        <w:rPr>
          <w:rFonts w:cs="Times New Roman"/>
          <w:sz w:val="22"/>
        </w:rPr>
        <w:t xml:space="preserve">, </w:t>
      </w:r>
      <w:r w:rsidR="00BB77F0" w:rsidRPr="00DF16FA">
        <w:rPr>
          <w:rFonts w:cs="Times New Roman"/>
          <w:sz w:val="22"/>
        </w:rPr>
        <w:t>Unit</w:t>
      </w:r>
      <w:r w:rsidRPr="00DF16FA">
        <w:rPr>
          <w:rFonts w:cs="Times New Roman"/>
          <w:sz w:val="22"/>
        </w:rPr>
        <w:t xml:space="preserve"> and progress of construction upon completion of the following construction benchmarks: (1) Completion of framing; (2) Completion of drywall; and (3) Completion of the </w:t>
      </w:r>
      <w:r w:rsidR="00D16A00" w:rsidRPr="00DF16FA">
        <w:rPr>
          <w:rFonts w:cs="Times New Roman"/>
          <w:sz w:val="22"/>
        </w:rPr>
        <w:t>Unit</w:t>
      </w:r>
      <w:r w:rsidRPr="00DF16FA">
        <w:rPr>
          <w:rFonts w:cs="Times New Roman"/>
          <w:sz w:val="22"/>
        </w:rPr>
        <w:t xml:space="preserve">, provided that Buyer: (i) requests an appointment from Seller </w:t>
      </w:r>
      <w:r w:rsidR="00D16A00" w:rsidRPr="00DF16FA">
        <w:rPr>
          <w:rFonts w:cs="Times New Roman"/>
          <w:sz w:val="22"/>
        </w:rPr>
        <w:t xml:space="preserve">in writing, </w:t>
      </w:r>
      <w:r w:rsidRPr="00DF16FA">
        <w:rPr>
          <w:rFonts w:cs="Times New Roman"/>
          <w:sz w:val="22"/>
        </w:rPr>
        <w:t xml:space="preserve">and (ii) Buyer </w:t>
      </w:r>
      <w:r w:rsidR="00D16A00" w:rsidRPr="00DF16FA">
        <w:rPr>
          <w:rFonts w:cs="Times New Roman"/>
          <w:sz w:val="22"/>
        </w:rPr>
        <w:t>and any Buyer Parties</w:t>
      </w:r>
      <w:r w:rsidRPr="00DF16FA">
        <w:rPr>
          <w:rFonts w:cs="Times New Roman"/>
          <w:sz w:val="22"/>
        </w:rPr>
        <w:t xml:space="preserve"> shall be accompanied by Seller or Seller</w:t>
      </w:r>
      <w:r w:rsidR="003D5F7A" w:rsidRPr="00DF16FA">
        <w:rPr>
          <w:rFonts w:cs="Times New Roman"/>
          <w:sz w:val="22"/>
        </w:rPr>
        <w:t>’</w:t>
      </w:r>
      <w:r w:rsidRPr="00DF16FA">
        <w:rPr>
          <w:rFonts w:cs="Times New Roman"/>
          <w:sz w:val="22"/>
        </w:rPr>
        <w:t xml:space="preserve">s representative at all times. Buyer agrees not to access the </w:t>
      </w:r>
      <w:r w:rsidR="003B5B38" w:rsidRPr="00DF16FA">
        <w:rPr>
          <w:rFonts w:cs="Times New Roman"/>
          <w:sz w:val="22"/>
        </w:rPr>
        <w:t>Project Site</w:t>
      </w:r>
      <w:r w:rsidRPr="00DF16FA">
        <w:rPr>
          <w:rFonts w:cs="Times New Roman"/>
          <w:sz w:val="22"/>
        </w:rPr>
        <w:t xml:space="preserve"> unless accompanied by Seller or Seller</w:t>
      </w:r>
      <w:r w:rsidR="003D5F7A" w:rsidRPr="00DF16FA">
        <w:rPr>
          <w:rFonts w:cs="Times New Roman"/>
          <w:sz w:val="22"/>
        </w:rPr>
        <w:t>’</w:t>
      </w:r>
      <w:r w:rsidRPr="00DF16FA">
        <w:rPr>
          <w:rFonts w:cs="Times New Roman"/>
          <w:sz w:val="22"/>
        </w:rPr>
        <w:t xml:space="preserve">s representative, and that failure </w:t>
      </w:r>
      <w:r w:rsidR="00AB374A" w:rsidRPr="00DF16FA">
        <w:rPr>
          <w:rFonts w:cs="Times New Roman"/>
          <w:sz w:val="22"/>
        </w:rPr>
        <w:t xml:space="preserve">by Buyer or any Buyer Party </w:t>
      </w:r>
      <w:r w:rsidRPr="00DF16FA">
        <w:rPr>
          <w:rFonts w:cs="Times New Roman"/>
          <w:sz w:val="22"/>
        </w:rPr>
        <w:t>to comply with this requirement will constitute a default such that Seller will have a right to terminate the Contract, retain the Earnest Money, recover a $5,000.00 fee as liquidated damages and seek all remedies available under this Contract. Buyer and Seller acknowledge that the damages to Seller as a result of Buyer</w:t>
      </w:r>
      <w:r w:rsidR="00AB374A" w:rsidRPr="00DF16FA">
        <w:rPr>
          <w:rFonts w:cs="Times New Roman"/>
          <w:sz w:val="22"/>
        </w:rPr>
        <w:t xml:space="preserve"> or a Buyer Party</w:t>
      </w:r>
      <w:r w:rsidRPr="00DF16FA">
        <w:rPr>
          <w:rFonts w:cs="Times New Roman"/>
          <w:sz w:val="22"/>
        </w:rPr>
        <w:t xml:space="preserve"> accessing the </w:t>
      </w:r>
      <w:r w:rsidR="003B5B38" w:rsidRPr="00DF16FA">
        <w:rPr>
          <w:rFonts w:cs="Times New Roman"/>
          <w:sz w:val="22"/>
        </w:rPr>
        <w:t>Project Site</w:t>
      </w:r>
      <w:r w:rsidRPr="00DF16FA">
        <w:rPr>
          <w:rFonts w:cs="Times New Roman"/>
          <w:sz w:val="22"/>
        </w:rPr>
        <w:t xml:space="preserve"> unaccompanied by Seller or Seller</w:t>
      </w:r>
      <w:r w:rsidR="003D5F7A" w:rsidRPr="00DF16FA">
        <w:rPr>
          <w:rFonts w:cs="Times New Roman"/>
          <w:sz w:val="22"/>
        </w:rPr>
        <w:t>’</w:t>
      </w:r>
      <w:r w:rsidRPr="00DF16FA">
        <w:rPr>
          <w:rFonts w:cs="Times New Roman"/>
          <w:sz w:val="22"/>
        </w:rPr>
        <w:t>s representative may not be susceptible of precise determination, and that the Earnest Money plus $5,000</w:t>
      </w:r>
      <w:r w:rsidR="00AB374A" w:rsidRPr="00DF16FA">
        <w:rPr>
          <w:rFonts w:cs="Times New Roman"/>
          <w:sz w:val="22"/>
        </w:rPr>
        <w:t>.00</w:t>
      </w:r>
      <w:r w:rsidRPr="00DF16FA">
        <w:rPr>
          <w:rFonts w:cs="Times New Roman"/>
          <w:sz w:val="22"/>
        </w:rPr>
        <w:t xml:space="preserve"> is a reasonable approximation of such damages, which are liquidated damages and not a penalty. Buyer shall be responsible for all inspection-related expenses incurred. Buyer shall immediately pay all costs and expenses to repair damage to the </w:t>
      </w:r>
      <w:r w:rsidR="00BB77F0" w:rsidRPr="00DF16FA">
        <w:rPr>
          <w:rFonts w:cs="Times New Roman"/>
          <w:sz w:val="22"/>
        </w:rPr>
        <w:t>Unit</w:t>
      </w:r>
      <w:r w:rsidR="003B5B38" w:rsidRPr="00DF16FA">
        <w:rPr>
          <w:rFonts w:cs="Times New Roman"/>
          <w:sz w:val="22"/>
        </w:rPr>
        <w:t>,</w:t>
      </w:r>
      <w:r w:rsidRPr="00DF16FA">
        <w:rPr>
          <w:rFonts w:cs="Times New Roman"/>
          <w:sz w:val="22"/>
        </w:rPr>
        <w:t xml:space="preserve"> </w:t>
      </w:r>
      <w:r w:rsidR="003B5B38" w:rsidRPr="00DF16FA">
        <w:rPr>
          <w:rFonts w:cs="Times New Roman"/>
          <w:sz w:val="22"/>
        </w:rPr>
        <w:t>Project Site,</w:t>
      </w:r>
      <w:r w:rsidRPr="00DF16FA">
        <w:rPr>
          <w:rFonts w:cs="Times New Roman"/>
          <w:sz w:val="22"/>
        </w:rPr>
        <w:t xml:space="preserve"> </w:t>
      </w:r>
      <w:r w:rsidR="003B5B38" w:rsidRPr="00DF16FA">
        <w:rPr>
          <w:rFonts w:cs="Times New Roman"/>
          <w:sz w:val="22"/>
        </w:rPr>
        <w:t xml:space="preserve">Limited Common Elements, </w:t>
      </w:r>
      <w:r w:rsidR="00AB374A" w:rsidRPr="00DF16FA">
        <w:rPr>
          <w:rFonts w:cs="Times New Roman"/>
          <w:sz w:val="22"/>
        </w:rPr>
        <w:t>and the</w:t>
      </w:r>
      <w:r w:rsidR="003B5B38" w:rsidRPr="00DF16FA">
        <w:rPr>
          <w:rFonts w:cs="Times New Roman"/>
          <w:sz w:val="22"/>
        </w:rPr>
        <w:t xml:space="preserve"> </w:t>
      </w:r>
      <w:r w:rsidRPr="00DF16FA">
        <w:rPr>
          <w:rFonts w:cs="Times New Roman"/>
          <w:sz w:val="22"/>
        </w:rPr>
        <w:t xml:space="preserve">Common Elements resulting from </w:t>
      </w:r>
      <w:r w:rsidR="00AB374A" w:rsidRPr="00DF16FA">
        <w:rPr>
          <w:rFonts w:cs="Times New Roman"/>
          <w:sz w:val="22"/>
        </w:rPr>
        <w:t xml:space="preserve">any Buyer Party’s </w:t>
      </w:r>
      <w:r w:rsidRPr="00DF16FA">
        <w:rPr>
          <w:rFonts w:cs="Times New Roman"/>
          <w:sz w:val="22"/>
        </w:rPr>
        <w:t xml:space="preserve">entry on the </w:t>
      </w:r>
      <w:r w:rsidR="003B5B38" w:rsidRPr="00DF16FA">
        <w:rPr>
          <w:rFonts w:cs="Times New Roman"/>
          <w:sz w:val="22"/>
        </w:rPr>
        <w:t>Project Site</w:t>
      </w:r>
      <w:r w:rsidRPr="00DF16FA">
        <w:rPr>
          <w:rFonts w:cs="Times New Roman"/>
          <w:sz w:val="22"/>
        </w:rPr>
        <w:t xml:space="preserve">. Failure to pay upon demand any expense incurred under this </w:t>
      </w:r>
      <w:r w:rsidR="001D7FB2" w:rsidRPr="00DF16FA">
        <w:rPr>
          <w:rFonts w:cs="Times New Roman"/>
          <w:sz w:val="22"/>
        </w:rPr>
        <w:t xml:space="preserve">section </w:t>
      </w:r>
      <w:r w:rsidRPr="00DF16FA">
        <w:rPr>
          <w:rFonts w:cs="Times New Roman"/>
          <w:sz w:val="22"/>
        </w:rPr>
        <w:t>shall result in Buyer</w:t>
      </w:r>
      <w:r w:rsidR="003D5F7A" w:rsidRPr="00DF16FA">
        <w:rPr>
          <w:rFonts w:cs="Times New Roman"/>
          <w:sz w:val="22"/>
        </w:rPr>
        <w:t>’</w:t>
      </w:r>
      <w:r w:rsidRPr="00DF16FA">
        <w:rPr>
          <w:rFonts w:cs="Times New Roman"/>
          <w:sz w:val="22"/>
        </w:rPr>
        <w:t>s default under the Contract. Buyer</w:t>
      </w:r>
      <w:r w:rsidR="003D5F7A" w:rsidRPr="00DF16FA">
        <w:rPr>
          <w:rFonts w:cs="Times New Roman"/>
          <w:sz w:val="22"/>
        </w:rPr>
        <w:t>’</w:t>
      </w:r>
      <w:r w:rsidRPr="00DF16FA">
        <w:rPr>
          <w:rFonts w:cs="Times New Roman"/>
          <w:sz w:val="22"/>
        </w:rPr>
        <w:t xml:space="preserve">s obligations under this </w:t>
      </w:r>
      <w:r w:rsidR="00AB374A" w:rsidRPr="00DF16FA">
        <w:rPr>
          <w:rFonts w:cs="Times New Roman"/>
          <w:sz w:val="22"/>
        </w:rPr>
        <w:t xml:space="preserve">Section </w:t>
      </w:r>
      <w:r w:rsidR="00244BBA" w:rsidRPr="00DF16FA">
        <w:rPr>
          <w:rFonts w:cs="Times New Roman"/>
          <w:sz w:val="22"/>
        </w:rPr>
        <w:t>4.</w:t>
      </w:r>
      <w:r w:rsidR="005542A1" w:rsidRPr="00DF16FA">
        <w:rPr>
          <w:rFonts w:cs="Times New Roman"/>
          <w:sz w:val="22"/>
        </w:rPr>
        <w:t>8</w:t>
      </w:r>
      <w:r w:rsidRPr="00DF16FA">
        <w:rPr>
          <w:rFonts w:cs="Times New Roman"/>
          <w:sz w:val="22"/>
        </w:rPr>
        <w:t xml:space="preserve"> shall survive the expiration or earlier termination of the Contract. </w:t>
      </w:r>
    </w:p>
    <w:p w14:paraId="67DC6656" w14:textId="77777777" w:rsidR="00C318F1" w:rsidRPr="00DF16FA" w:rsidRDefault="00C318F1" w:rsidP="00C318F1">
      <w:pPr>
        <w:rPr>
          <w:rFonts w:cs="Times New Roman"/>
          <w:sz w:val="22"/>
        </w:rPr>
      </w:pPr>
    </w:p>
    <w:p w14:paraId="0D4EE084" w14:textId="6CF8820A" w:rsidR="00C318F1" w:rsidRPr="00DF16FA" w:rsidRDefault="00C318F1" w:rsidP="00AA62D7">
      <w:pPr>
        <w:pStyle w:val="ListParagraph"/>
        <w:numPr>
          <w:ilvl w:val="0"/>
          <w:numId w:val="1"/>
        </w:numPr>
        <w:ind w:left="0" w:firstLine="0"/>
        <w:rPr>
          <w:rFonts w:cs="Times New Roman"/>
          <w:sz w:val="22"/>
        </w:rPr>
      </w:pPr>
      <w:r w:rsidRPr="00DF16FA">
        <w:rPr>
          <w:rFonts w:cs="Times New Roman"/>
          <w:b/>
          <w:bCs/>
          <w:sz w:val="22"/>
        </w:rPr>
        <w:t>FINANCING.</w:t>
      </w:r>
      <w:r w:rsidRPr="00DF16FA">
        <w:rPr>
          <w:rFonts w:cs="Times New Roman"/>
          <w:sz w:val="22"/>
        </w:rPr>
        <w:t xml:space="preserve"> Seller does not warrant, and Buyer hereby acknowledges, the suitability of the</w:t>
      </w:r>
      <w:r w:rsidR="00C94B68" w:rsidRPr="00DF16FA">
        <w:rPr>
          <w:rFonts w:cs="Times New Roman"/>
          <w:sz w:val="22"/>
        </w:rPr>
        <w:t xml:space="preserve"> Unit or</w:t>
      </w:r>
      <w:r w:rsidRPr="00DF16FA">
        <w:rPr>
          <w:rFonts w:cs="Times New Roman"/>
          <w:sz w:val="22"/>
        </w:rPr>
        <w:t xml:space="preserve"> </w:t>
      </w:r>
      <w:r w:rsidR="003B5B38" w:rsidRPr="00DF16FA">
        <w:rPr>
          <w:rFonts w:cs="Times New Roman"/>
          <w:sz w:val="22"/>
        </w:rPr>
        <w:t>Project Site</w:t>
      </w:r>
      <w:r w:rsidRPr="00DF16FA">
        <w:rPr>
          <w:rFonts w:cs="Times New Roman"/>
          <w:sz w:val="22"/>
        </w:rPr>
        <w:t xml:space="preserve"> to qualify for any financing or loans. </w:t>
      </w:r>
      <w:r w:rsidR="005D27DE" w:rsidRPr="00DF16FA">
        <w:rPr>
          <w:rFonts w:cs="Times New Roman"/>
          <w:sz w:val="22"/>
        </w:rPr>
        <w:t>As</w:t>
      </w:r>
      <w:r w:rsidRPr="00DF16FA">
        <w:rPr>
          <w:rFonts w:cs="Times New Roman"/>
          <w:sz w:val="22"/>
        </w:rPr>
        <w:t xml:space="preserve"> a condition of Seller</w:t>
      </w:r>
      <w:r w:rsidR="003D5F7A" w:rsidRPr="00DF16FA">
        <w:rPr>
          <w:rFonts w:cs="Times New Roman"/>
          <w:sz w:val="22"/>
        </w:rPr>
        <w:t>’</w:t>
      </w:r>
      <w:r w:rsidRPr="00DF16FA">
        <w:rPr>
          <w:rFonts w:cs="Times New Roman"/>
          <w:sz w:val="22"/>
        </w:rPr>
        <w:t>s acceptance of this Contract, Buyer will demonstrate to Seller its ability to provide Good Funds at Closing by</w:t>
      </w:r>
      <w:r w:rsidR="005D27DE" w:rsidRPr="00DF16FA">
        <w:rPr>
          <w:rFonts w:cs="Times New Roman"/>
          <w:sz w:val="22"/>
        </w:rPr>
        <w:t xml:space="preserve">: (i) delivering </w:t>
      </w:r>
      <w:r w:rsidRPr="00DF16FA">
        <w:rPr>
          <w:rFonts w:cs="Times New Roman"/>
          <w:sz w:val="22"/>
        </w:rPr>
        <w:t xml:space="preserve">proof of </w:t>
      </w:r>
      <w:r w:rsidR="00DC3B6E" w:rsidRPr="00DF16FA">
        <w:rPr>
          <w:rFonts w:cs="Times New Roman"/>
          <w:sz w:val="22"/>
        </w:rPr>
        <w:t>Good F</w:t>
      </w:r>
      <w:r w:rsidRPr="00DF16FA">
        <w:rPr>
          <w:rFonts w:cs="Times New Roman"/>
          <w:sz w:val="22"/>
        </w:rPr>
        <w:t xml:space="preserve">unds in the form of a prequalification letter or other documentation acceptable to Seller </w:t>
      </w:r>
      <w:r w:rsidR="005D27DE" w:rsidRPr="00DF16FA">
        <w:rPr>
          <w:rFonts w:cs="Times New Roman"/>
          <w:sz w:val="22"/>
        </w:rPr>
        <w:t xml:space="preserve">in its sole discretion </w:t>
      </w:r>
      <w:r w:rsidRPr="00DF16FA">
        <w:rPr>
          <w:rFonts w:cs="Times New Roman"/>
          <w:sz w:val="22"/>
        </w:rPr>
        <w:t xml:space="preserve">no later than </w:t>
      </w:r>
      <w:r w:rsidR="00DC3B6E" w:rsidRPr="00DF16FA">
        <w:rPr>
          <w:rFonts w:cs="Times New Roman"/>
          <w:sz w:val="22"/>
        </w:rPr>
        <w:t>th</w:t>
      </w:r>
      <w:r w:rsidR="00C94B68" w:rsidRPr="00DF16FA">
        <w:rPr>
          <w:rFonts w:cs="Times New Roman"/>
          <w:sz w:val="22"/>
        </w:rPr>
        <w:t>e</w:t>
      </w:r>
      <w:r w:rsidR="00DC3B6E" w:rsidRPr="00DF16FA">
        <w:rPr>
          <w:rFonts w:cs="Times New Roman"/>
          <w:sz w:val="22"/>
        </w:rPr>
        <w:t xml:space="preserve"> Prequalification Deadline</w:t>
      </w:r>
      <w:r w:rsidR="005D27DE" w:rsidRPr="00DF16FA">
        <w:rPr>
          <w:rFonts w:cs="Times New Roman"/>
          <w:sz w:val="22"/>
        </w:rPr>
        <w:t xml:space="preserve">; and (ii) providing Seller with written confirmation </w:t>
      </w:r>
      <w:r w:rsidR="00A34CED" w:rsidRPr="00DF16FA">
        <w:rPr>
          <w:rFonts w:cs="Times New Roman"/>
          <w:sz w:val="22"/>
        </w:rPr>
        <w:t>that a</w:t>
      </w:r>
      <w:r w:rsidRPr="00DF16FA">
        <w:rPr>
          <w:rFonts w:cs="Times New Roman"/>
          <w:sz w:val="22"/>
        </w:rPr>
        <w:t xml:space="preserve"> loan application has been </w:t>
      </w:r>
      <w:r w:rsidR="00A34CED" w:rsidRPr="00DF16FA">
        <w:rPr>
          <w:rFonts w:cs="Times New Roman"/>
          <w:sz w:val="22"/>
        </w:rPr>
        <w:t>submitted by the New Loan Application Deadline</w:t>
      </w:r>
      <w:r w:rsidRPr="00DF16FA">
        <w:rPr>
          <w:rFonts w:cs="Times New Roman"/>
          <w:sz w:val="22"/>
        </w:rPr>
        <w:t>. Buyer acknowledges and agrees that Buyer is solely responsible for obtaining financing for Buyer</w:t>
      </w:r>
      <w:r w:rsidR="003D5F7A" w:rsidRPr="00DF16FA">
        <w:rPr>
          <w:rFonts w:cs="Times New Roman"/>
          <w:sz w:val="22"/>
        </w:rPr>
        <w:t>’</w:t>
      </w:r>
      <w:r w:rsidRPr="00DF16FA">
        <w:rPr>
          <w:rFonts w:cs="Times New Roman"/>
          <w:sz w:val="22"/>
        </w:rPr>
        <w:t>s purchase obligations and for otherwise performing Buyer</w:t>
      </w:r>
      <w:r w:rsidR="003D5F7A" w:rsidRPr="00DF16FA">
        <w:rPr>
          <w:rFonts w:cs="Times New Roman"/>
          <w:sz w:val="22"/>
        </w:rPr>
        <w:t>’</w:t>
      </w:r>
      <w:r w:rsidRPr="00DF16FA">
        <w:rPr>
          <w:rFonts w:cs="Times New Roman"/>
          <w:sz w:val="22"/>
        </w:rPr>
        <w:t>s obligations under this Contract. Buyer</w:t>
      </w:r>
      <w:r w:rsidR="003D5F7A" w:rsidRPr="00DF16FA">
        <w:rPr>
          <w:rFonts w:cs="Times New Roman"/>
          <w:sz w:val="22"/>
        </w:rPr>
        <w:t>’</w:t>
      </w:r>
      <w:r w:rsidRPr="00DF16FA">
        <w:rPr>
          <w:rFonts w:cs="Times New Roman"/>
          <w:sz w:val="22"/>
        </w:rPr>
        <w:t>s obligation to close and otherwise perform under this Contract will not be subject to any conditions or contingencies, including, without limitation, the availability of Buyer</w:t>
      </w:r>
      <w:r w:rsidR="003D5F7A" w:rsidRPr="00DF16FA">
        <w:rPr>
          <w:rFonts w:cs="Times New Roman"/>
          <w:sz w:val="22"/>
        </w:rPr>
        <w:t>’</w:t>
      </w:r>
      <w:r w:rsidRPr="00DF16FA">
        <w:rPr>
          <w:rFonts w:cs="Times New Roman"/>
          <w:sz w:val="22"/>
        </w:rPr>
        <w:t>s financing, the sale of Buyer</w:t>
      </w:r>
      <w:r w:rsidR="003D5F7A" w:rsidRPr="00DF16FA">
        <w:rPr>
          <w:rFonts w:cs="Times New Roman"/>
          <w:sz w:val="22"/>
        </w:rPr>
        <w:t>’</w:t>
      </w:r>
      <w:r w:rsidRPr="00DF16FA">
        <w:rPr>
          <w:rFonts w:cs="Times New Roman"/>
          <w:sz w:val="22"/>
        </w:rPr>
        <w:t xml:space="preserve">s current residence or other property, or a satisfactory appraisal of the </w:t>
      </w:r>
      <w:r w:rsidR="00BB77F0" w:rsidRPr="00DF16FA">
        <w:rPr>
          <w:rFonts w:cs="Times New Roman"/>
          <w:sz w:val="22"/>
        </w:rPr>
        <w:t>Unit</w:t>
      </w:r>
      <w:r w:rsidRPr="00DF16FA">
        <w:rPr>
          <w:rFonts w:cs="Times New Roman"/>
          <w:sz w:val="22"/>
        </w:rPr>
        <w:t xml:space="preserve">. Notwithstanding anything to the contrary herein, if Buyer uses a </w:t>
      </w:r>
      <w:r w:rsidR="00FC2262" w:rsidRPr="00DF16FA">
        <w:rPr>
          <w:rFonts w:cs="Times New Roman"/>
          <w:sz w:val="22"/>
        </w:rPr>
        <w:t xml:space="preserve">lender </w:t>
      </w:r>
      <w:r w:rsidR="00BB6A69" w:rsidRPr="00DF16FA">
        <w:rPr>
          <w:rFonts w:cs="Times New Roman"/>
          <w:sz w:val="22"/>
        </w:rPr>
        <w:t xml:space="preserve">preferred by Seller </w:t>
      </w:r>
      <w:r w:rsidR="00FC2262" w:rsidRPr="00DF16FA">
        <w:rPr>
          <w:rFonts w:cs="Times New Roman"/>
          <w:sz w:val="22"/>
        </w:rPr>
        <w:t xml:space="preserve">(a </w:t>
      </w:r>
      <w:r w:rsidRPr="00DF16FA">
        <w:rPr>
          <w:rFonts w:cs="Times New Roman"/>
          <w:sz w:val="22"/>
        </w:rPr>
        <w:t>“</w:t>
      </w:r>
      <w:r w:rsidRPr="00DF16FA">
        <w:rPr>
          <w:rFonts w:cs="Times New Roman"/>
          <w:b/>
          <w:bCs/>
          <w:sz w:val="22"/>
        </w:rPr>
        <w:t>Preferred Lender</w:t>
      </w:r>
      <w:r w:rsidRPr="00DF16FA">
        <w:rPr>
          <w:rFonts w:cs="Times New Roman"/>
          <w:sz w:val="22"/>
        </w:rPr>
        <w:t>”</w:t>
      </w:r>
      <w:r w:rsidR="00FC2262" w:rsidRPr="00DF16FA">
        <w:rPr>
          <w:rFonts w:cs="Times New Roman"/>
          <w:sz w:val="22"/>
        </w:rPr>
        <w:t>)</w:t>
      </w:r>
      <w:r w:rsidRPr="00DF16FA">
        <w:rPr>
          <w:rFonts w:cs="Times New Roman"/>
          <w:sz w:val="22"/>
        </w:rPr>
        <w:t xml:space="preserve"> as Buyer</w:t>
      </w:r>
      <w:r w:rsidR="003D5F7A" w:rsidRPr="00DF16FA">
        <w:rPr>
          <w:rFonts w:cs="Times New Roman"/>
          <w:sz w:val="22"/>
        </w:rPr>
        <w:t>’</w:t>
      </w:r>
      <w:r w:rsidRPr="00DF16FA">
        <w:rPr>
          <w:rFonts w:cs="Times New Roman"/>
          <w:sz w:val="22"/>
        </w:rPr>
        <w:t>s lender, Buyer shall have the right, one time only, to extend the Closing Date by up to 5 business days due to any financing conditions that may arise; provided, however, that Buyer must provide written notice to Seller</w:t>
      </w:r>
      <w:r w:rsidR="00A34CED" w:rsidRPr="00DF16FA">
        <w:rPr>
          <w:rFonts w:cs="Times New Roman"/>
          <w:sz w:val="22"/>
        </w:rPr>
        <w:t>,</w:t>
      </w:r>
      <w:r w:rsidRPr="00DF16FA">
        <w:rPr>
          <w:rFonts w:cs="Times New Roman"/>
          <w:sz w:val="22"/>
        </w:rPr>
        <w:t xml:space="preserve"> and Buyer and Seller shall execute an amendment to the Contract memorializing such extended Closing Date. Seller represents that it receives no compensation if Buyer elects to use a Preferred Lender. Seller will provide a Preferred Lender list to Buyer </w:t>
      </w:r>
      <w:r w:rsidR="007311A5" w:rsidRPr="00DF16FA">
        <w:rPr>
          <w:rFonts w:cs="Times New Roman"/>
          <w:sz w:val="22"/>
        </w:rPr>
        <w:t>on or before MEC</w:t>
      </w:r>
      <w:r w:rsidRPr="00DF16FA">
        <w:rPr>
          <w:rFonts w:cs="Times New Roman"/>
          <w:sz w:val="22"/>
        </w:rPr>
        <w:t>.</w:t>
      </w:r>
    </w:p>
    <w:p w14:paraId="2607D151" w14:textId="77777777" w:rsidR="00C318F1" w:rsidRPr="00DF16FA" w:rsidRDefault="00C318F1" w:rsidP="00C318F1">
      <w:pPr>
        <w:rPr>
          <w:rFonts w:cs="Times New Roman"/>
          <w:sz w:val="22"/>
        </w:rPr>
      </w:pPr>
    </w:p>
    <w:p w14:paraId="14F5CE18" w14:textId="416AD755" w:rsidR="00C318F1" w:rsidRPr="00DF16FA" w:rsidRDefault="00C318F1" w:rsidP="00AA62D7">
      <w:pPr>
        <w:pStyle w:val="ListParagraph"/>
        <w:keepNext/>
        <w:numPr>
          <w:ilvl w:val="0"/>
          <w:numId w:val="1"/>
        </w:numPr>
        <w:ind w:left="0" w:firstLine="0"/>
        <w:rPr>
          <w:rFonts w:cs="Times New Roman"/>
          <w:b/>
          <w:bCs/>
          <w:sz w:val="22"/>
        </w:rPr>
      </w:pPr>
      <w:r w:rsidRPr="00DF16FA">
        <w:rPr>
          <w:rFonts w:cs="Times New Roman"/>
          <w:b/>
          <w:bCs/>
          <w:sz w:val="22"/>
        </w:rPr>
        <w:t>COMPLETION/CLOSING.</w:t>
      </w:r>
    </w:p>
    <w:p w14:paraId="34F03501" w14:textId="77777777" w:rsidR="00C318F1" w:rsidRPr="00DF16FA" w:rsidRDefault="00C318F1" w:rsidP="00AA62D7">
      <w:pPr>
        <w:keepNext/>
        <w:rPr>
          <w:rFonts w:cs="Times New Roman"/>
          <w:sz w:val="22"/>
        </w:rPr>
      </w:pPr>
    </w:p>
    <w:p w14:paraId="4BF622B0" w14:textId="6B7D5B34" w:rsidR="00C318F1" w:rsidRPr="00DF16FA" w:rsidRDefault="00C318F1" w:rsidP="00AA62D7">
      <w:pPr>
        <w:pStyle w:val="ListParagraph"/>
        <w:keepNext/>
        <w:numPr>
          <w:ilvl w:val="1"/>
          <w:numId w:val="1"/>
        </w:numPr>
        <w:ind w:left="0" w:firstLine="720"/>
        <w:rPr>
          <w:rFonts w:cs="Times New Roman"/>
          <w:sz w:val="22"/>
        </w:rPr>
      </w:pPr>
      <w:r w:rsidRPr="00DF16FA">
        <w:rPr>
          <w:rFonts w:cs="Times New Roman"/>
          <w:b/>
          <w:bCs/>
          <w:sz w:val="22"/>
        </w:rPr>
        <w:t>Temporary and Final Certificates of Occupancy.</w:t>
      </w:r>
      <w:r w:rsidRPr="00DF16FA">
        <w:rPr>
          <w:rFonts w:cs="Times New Roman"/>
          <w:sz w:val="22"/>
        </w:rPr>
        <w:t xml:space="preserve"> Buyer hereby accepts that Seller may only be able to provide a temporary/conditional certificate of occupancy as opposed to a final certificate of occupancy or its equivalent (each a “</w:t>
      </w:r>
      <w:r w:rsidRPr="00DF16FA">
        <w:rPr>
          <w:rFonts w:cs="Times New Roman"/>
          <w:b/>
          <w:bCs/>
          <w:sz w:val="22"/>
        </w:rPr>
        <w:t>Certificate of Occupancy</w:t>
      </w:r>
      <w:r w:rsidRPr="00DF16FA">
        <w:rPr>
          <w:rFonts w:cs="Times New Roman"/>
          <w:sz w:val="22"/>
        </w:rPr>
        <w:t>”) prior to Closing</w:t>
      </w:r>
      <w:r w:rsidR="00243A1B" w:rsidRPr="00DF16FA">
        <w:rPr>
          <w:rFonts w:cs="Times New Roman"/>
          <w:sz w:val="22"/>
        </w:rPr>
        <w:t>, and in such event,</w:t>
      </w:r>
      <w:r w:rsidRPr="00DF16FA">
        <w:rPr>
          <w:rFonts w:cs="Times New Roman"/>
          <w:sz w:val="22"/>
        </w:rPr>
        <w:t xml:space="preserve"> Seller shall have one year from Closing to provide Buyer a final Certificate of Occupancy or its equivalent issued by the applicable governing authorities. If a Certificate of Occupancy (which may be conditional or temporary) has not been issued for the </w:t>
      </w:r>
      <w:r w:rsidR="00BB77F0" w:rsidRPr="00DF16FA">
        <w:rPr>
          <w:rFonts w:cs="Times New Roman"/>
          <w:sz w:val="22"/>
        </w:rPr>
        <w:t>Unit</w:t>
      </w:r>
      <w:r w:rsidRPr="00DF16FA">
        <w:rPr>
          <w:rFonts w:cs="Times New Roman"/>
          <w:sz w:val="22"/>
        </w:rPr>
        <w:t xml:space="preserve"> on or before the latter of</w:t>
      </w:r>
      <w:r w:rsidRPr="001B71E6">
        <w:rPr>
          <w:rFonts w:cs="Times New Roman"/>
          <w:sz w:val="22"/>
        </w:rPr>
        <w:t xml:space="preserve">: (1) 24 months after the issuance of a </w:t>
      </w:r>
      <w:r w:rsidRPr="001B71E6">
        <w:rPr>
          <w:rFonts w:cs="Times New Roman"/>
          <w:sz w:val="22"/>
        </w:rPr>
        <w:lastRenderedPageBreak/>
        <w:t xml:space="preserve">building permit; or (2) 30 months after MEC, </w:t>
      </w:r>
      <w:r w:rsidR="00C94B68" w:rsidRPr="001B71E6">
        <w:rPr>
          <w:rFonts w:cs="Times New Roman"/>
          <w:sz w:val="22"/>
        </w:rPr>
        <w:t>and</w:t>
      </w:r>
      <w:r w:rsidR="001B71E6">
        <w:rPr>
          <w:rFonts w:cs="Times New Roman"/>
          <w:sz w:val="22"/>
        </w:rPr>
        <w:t xml:space="preserve"> (3) </w:t>
      </w:r>
      <w:r w:rsidR="00C94B68" w:rsidRPr="001B71E6">
        <w:rPr>
          <w:rFonts w:cs="Times New Roman"/>
          <w:sz w:val="22"/>
        </w:rPr>
        <w:t>the failure to ob</w:t>
      </w:r>
      <w:r w:rsidR="00C94B68" w:rsidRPr="00DF16FA">
        <w:rPr>
          <w:rFonts w:cs="Times New Roman"/>
          <w:sz w:val="22"/>
        </w:rPr>
        <w:t>tain such Certificate of Occupancy is not the result of  the occurrence of an event set forth in Section 6.2 of this Addendum; then B</w:t>
      </w:r>
      <w:r w:rsidRPr="00DF16FA">
        <w:rPr>
          <w:rFonts w:cs="Times New Roman"/>
          <w:sz w:val="22"/>
        </w:rPr>
        <w:t>uyer may issue to Seller a written Notice to Terminate</w:t>
      </w:r>
      <w:r w:rsidR="00C94B68" w:rsidRPr="00DF16FA">
        <w:rPr>
          <w:rFonts w:cs="Times New Roman"/>
          <w:sz w:val="22"/>
        </w:rPr>
        <w:t>. I</w:t>
      </w:r>
      <w:r w:rsidRPr="00DF16FA">
        <w:rPr>
          <w:rFonts w:cs="Times New Roman"/>
          <w:sz w:val="22"/>
        </w:rPr>
        <w:t xml:space="preserve">f a Certificate of Occupancy (which may be conditional or temporary) has not been issued for the </w:t>
      </w:r>
      <w:r w:rsidR="00BB77F0" w:rsidRPr="00DF16FA">
        <w:rPr>
          <w:rFonts w:cs="Times New Roman"/>
          <w:sz w:val="22"/>
        </w:rPr>
        <w:t>Unit</w:t>
      </w:r>
      <w:r w:rsidRPr="00DF16FA">
        <w:rPr>
          <w:rFonts w:cs="Times New Roman"/>
          <w:sz w:val="22"/>
        </w:rPr>
        <w:t xml:space="preserve"> within 30 days of such Notice </w:t>
      </w:r>
      <w:r w:rsidR="00C94B68" w:rsidRPr="00DF16FA">
        <w:rPr>
          <w:rFonts w:cs="Times New Roman"/>
          <w:sz w:val="22"/>
        </w:rPr>
        <w:t>t</w:t>
      </w:r>
      <w:r w:rsidRPr="00DF16FA">
        <w:rPr>
          <w:rFonts w:cs="Times New Roman"/>
          <w:sz w:val="22"/>
        </w:rPr>
        <w:t xml:space="preserve">o Terminate, then unless Buyer has withdrawn the Notice to Terminate in writing within </w:t>
      </w:r>
      <w:r w:rsidR="00302F55" w:rsidRPr="00DF16FA">
        <w:rPr>
          <w:rFonts w:cs="Times New Roman"/>
          <w:sz w:val="22"/>
        </w:rPr>
        <w:t xml:space="preserve">such </w:t>
      </w:r>
      <w:r w:rsidRPr="00DF16FA">
        <w:rPr>
          <w:rFonts w:cs="Times New Roman"/>
          <w:sz w:val="22"/>
        </w:rPr>
        <w:t xml:space="preserve">30 day period, the Contract will terminate </w:t>
      </w:r>
      <w:r w:rsidR="00A014B8" w:rsidRPr="00DF16FA">
        <w:rPr>
          <w:rFonts w:cs="Times New Roman"/>
          <w:sz w:val="22"/>
        </w:rPr>
        <w:t xml:space="preserve">at the expiration of such 30 days </w:t>
      </w:r>
      <w:r w:rsidRPr="00DF16FA">
        <w:rPr>
          <w:rFonts w:cs="Times New Roman"/>
          <w:sz w:val="22"/>
        </w:rPr>
        <w:t>and all Earnest Money</w:t>
      </w:r>
      <w:r w:rsidR="002351C9" w:rsidRPr="00DF16FA">
        <w:rPr>
          <w:rFonts w:cs="Times New Roman"/>
          <w:sz w:val="22"/>
        </w:rPr>
        <w:t>, without interest,</w:t>
      </w:r>
      <w:r w:rsidRPr="00DF16FA">
        <w:rPr>
          <w:rFonts w:cs="Times New Roman"/>
          <w:sz w:val="22"/>
        </w:rPr>
        <w:t xml:space="preserve"> shall be returned to Buyer </w:t>
      </w:r>
      <w:r w:rsidR="007458D2" w:rsidRPr="00DF16FA">
        <w:rPr>
          <w:rFonts w:cs="Times New Roman"/>
          <w:sz w:val="22"/>
        </w:rPr>
        <w:t>together with the sum of $</w:t>
      </w:r>
      <w:r w:rsidR="00C94B68" w:rsidRPr="00DF16FA">
        <w:rPr>
          <w:rFonts w:cs="Times New Roman"/>
          <w:sz w:val="22"/>
        </w:rPr>
        <w:t>100.00</w:t>
      </w:r>
      <w:r w:rsidR="007458D2" w:rsidRPr="00DF16FA">
        <w:rPr>
          <w:rFonts w:cs="Times New Roman"/>
          <w:sz w:val="22"/>
        </w:rPr>
        <w:t xml:space="preserve"> </w:t>
      </w:r>
      <w:r w:rsidRPr="00DF16FA">
        <w:rPr>
          <w:rFonts w:cs="Times New Roman"/>
          <w:sz w:val="22"/>
        </w:rPr>
        <w:t>as Buyer</w:t>
      </w:r>
      <w:r w:rsidR="003D5F7A" w:rsidRPr="00DF16FA">
        <w:rPr>
          <w:rFonts w:cs="Times New Roman"/>
          <w:sz w:val="22"/>
        </w:rPr>
        <w:t>’</w:t>
      </w:r>
      <w:r w:rsidRPr="00DF16FA">
        <w:rPr>
          <w:rFonts w:cs="Times New Roman"/>
          <w:sz w:val="22"/>
        </w:rPr>
        <w:t>s sole and exclusive remedy, notwithstanding any other provision of the Contract to the contrary.</w:t>
      </w:r>
      <w:r w:rsidR="00C94B68" w:rsidRPr="00DF16FA">
        <w:rPr>
          <w:rFonts w:cs="Times New Roman"/>
          <w:sz w:val="22"/>
        </w:rPr>
        <w:t xml:space="preserve"> </w:t>
      </w:r>
      <w:r w:rsidR="00D96920" w:rsidRPr="00DF16FA">
        <w:rPr>
          <w:rFonts w:cs="Times New Roman"/>
          <w:sz w:val="22"/>
        </w:rPr>
        <w:t>Buyer shall not be entitled to seek specific performance under this Contract, nor will Buyer be entitled to receive special, exemplary, consequential, incidental, or punitive damage.</w:t>
      </w:r>
    </w:p>
    <w:p w14:paraId="3C9D9979" w14:textId="77777777" w:rsidR="00C318F1" w:rsidRPr="00DF16FA" w:rsidRDefault="00C318F1" w:rsidP="00AA62D7">
      <w:pPr>
        <w:rPr>
          <w:rFonts w:cs="Times New Roman"/>
          <w:sz w:val="22"/>
        </w:rPr>
      </w:pPr>
    </w:p>
    <w:p w14:paraId="05158124" w14:textId="2CA5F307"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Seller</w:t>
      </w:r>
      <w:r w:rsidR="003D5F7A" w:rsidRPr="00DF16FA">
        <w:rPr>
          <w:rFonts w:cs="Times New Roman"/>
          <w:b/>
          <w:bCs/>
          <w:sz w:val="22"/>
        </w:rPr>
        <w:t>’</w:t>
      </w:r>
      <w:r w:rsidRPr="00DF16FA">
        <w:rPr>
          <w:rFonts w:cs="Times New Roman"/>
          <w:b/>
          <w:bCs/>
          <w:sz w:val="22"/>
        </w:rPr>
        <w:t>s Inability to Perform.</w:t>
      </w:r>
      <w:r w:rsidRPr="00DF16FA">
        <w:rPr>
          <w:rFonts w:cs="Times New Roman"/>
          <w:sz w:val="22"/>
        </w:rPr>
        <w:t xml:space="preserve"> In the event that Seller is unable to perform under this Contract by reason: (1) of Seller</w:t>
      </w:r>
      <w:r w:rsidR="003D5F7A" w:rsidRPr="00DF16FA">
        <w:rPr>
          <w:rFonts w:cs="Times New Roman"/>
          <w:sz w:val="22"/>
        </w:rPr>
        <w:t>’</w:t>
      </w:r>
      <w:r w:rsidRPr="00DF16FA">
        <w:rPr>
          <w:rFonts w:cs="Times New Roman"/>
          <w:sz w:val="22"/>
        </w:rPr>
        <w:t xml:space="preserve">s inability to obtain building permits, </w:t>
      </w:r>
      <w:r w:rsidR="00E63B4F" w:rsidRPr="00DF16FA">
        <w:rPr>
          <w:rFonts w:cs="Times New Roman"/>
          <w:sz w:val="22"/>
        </w:rPr>
        <w:t>C</w:t>
      </w:r>
      <w:r w:rsidRPr="00DF16FA">
        <w:rPr>
          <w:rFonts w:cs="Times New Roman"/>
          <w:sz w:val="22"/>
        </w:rPr>
        <w:t xml:space="preserve">ertificates of </w:t>
      </w:r>
      <w:r w:rsidR="00E63B4F" w:rsidRPr="00DF16FA">
        <w:rPr>
          <w:rFonts w:cs="Times New Roman"/>
          <w:sz w:val="22"/>
        </w:rPr>
        <w:t>O</w:t>
      </w:r>
      <w:r w:rsidRPr="00DF16FA">
        <w:rPr>
          <w:rFonts w:cs="Times New Roman"/>
          <w:sz w:val="22"/>
        </w:rPr>
        <w:t>ccupancy, or other governmental approvals upon terms acceptable to Seller in Seller</w:t>
      </w:r>
      <w:r w:rsidR="003D5F7A" w:rsidRPr="00DF16FA">
        <w:rPr>
          <w:rFonts w:cs="Times New Roman"/>
          <w:sz w:val="22"/>
        </w:rPr>
        <w:t>’</w:t>
      </w:r>
      <w:r w:rsidRPr="00DF16FA">
        <w:rPr>
          <w:rFonts w:cs="Times New Roman"/>
          <w:sz w:val="22"/>
        </w:rPr>
        <w:t>s sole discretion</w:t>
      </w:r>
      <w:r w:rsidR="00D96920" w:rsidRPr="00DF16FA">
        <w:rPr>
          <w:rFonts w:cs="Times New Roman"/>
          <w:sz w:val="22"/>
        </w:rPr>
        <w:t>,</w:t>
      </w:r>
      <w:r w:rsidRPr="00DF16FA">
        <w:rPr>
          <w:rFonts w:cs="Times New Roman"/>
          <w:sz w:val="22"/>
        </w:rPr>
        <w:t xml:space="preserve"> (2) that the </w:t>
      </w:r>
      <w:r w:rsidR="00BB77F0" w:rsidRPr="00DF16FA">
        <w:rPr>
          <w:rFonts w:cs="Times New Roman"/>
          <w:sz w:val="22"/>
        </w:rPr>
        <w:t>Unit</w:t>
      </w:r>
      <w:r w:rsidRPr="00DF16FA">
        <w:rPr>
          <w:rFonts w:cs="Times New Roman"/>
          <w:sz w:val="22"/>
        </w:rPr>
        <w:t xml:space="preserve"> cannot reasonably be constructed in conformity with governmental or engineering requirements</w:t>
      </w:r>
      <w:r w:rsidR="00D96920" w:rsidRPr="00DF16FA">
        <w:rPr>
          <w:rFonts w:cs="Times New Roman"/>
          <w:sz w:val="22"/>
        </w:rPr>
        <w:t>,</w:t>
      </w:r>
      <w:r w:rsidRPr="00DF16FA">
        <w:rPr>
          <w:rFonts w:cs="Times New Roman"/>
          <w:sz w:val="22"/>
        </w:rPr>
        <w:t xml:space="preserve"> or (3) of any other fact, condition or circumstance outside the reasonable control of Seller or Builder</w:t>
      </w:r>
      <w:r w:rsidR="00E63B4F" w:rsidRPr="00DF16FA">
        <w:rPr>
          <w:rFonts w:cs="Times New Roman"/>
          <w:sz w:val="22"/>
        </w:rPr>
        <w:t>;</w:t>
      </w:r>
      <w:r w:rsidRPr="00DF16FA">
        <w:rPr>
          <w:rFonts w:cs="Times New Roman"/>
          <w:sz w:val="22"/>
        </w:rPr>
        <w:t xml:space="preserve"> then Seller shall be entitled to terminate this Contract by providing Buyer written notice</w:t>
      </w:r>
      <w:r w:rsidR="00E63B4F" w:rsidRPr="00DF16FA">
        <w:rPr>
          <w:rFonts w:cs="Times New Roman"/>
          <w:sz w:val="22"/>
        </w:rPr>
        <w:t xml:space="preserve"> within 10 days following Seller’s knowledge of any of the criteria in this Section 6.2</w:t>
      </w:r>
      <w:r w:rsidRPr="00DF16FA">
        <w:rPr>
          <w:rFonts w:cs="Times New Roman"/>
          <w:sz w:val="22"/>
        </w:rPr>
        <w:t>, in which event the Earnest Money shall be returned to Buyer without interest, and Seller and Buyer will be discharged from all duties and performance hereunder.</w:t>
      </w:r>
    </w:p>
    <w:p w14:paraId="2507EED0" w14:textId="77777777" w:rsidR="00C318F1" w:rsidRPr="00DF16FA" w:rsidRDefault="00C318F1" w:rsidP="00AA62D7">
      <w:pPr>
        <w:rPr>
          <w:rFonts w:cs="Times New Roman"/>
          <w:sz w:val="22"/>
        </w:rPr>
      </w:pPr>
    </w:p>
    <w:p w14:paraId="76E70E69" w14:textId="20F6605D" w:rsidR="00A014B8" w:rsidRPr="00DF16FA" w:rsidRDefault="00A014B8" w:rsidP="00A014B8">
      <w:pPr>
        <w:pStyle w:val="ListParagraph"/>
        <w:numPr>
          <w:ilvl w:val="1"/>
          <w:numId w:val="1"/>
        </w:numPr>
        <w:ind w:left="0" w:firstLine="720"/>
        <w:rPr>
          <w:rFonts w:cs="Times New Roman"/>
          <w:sz w:val="22"/>
        </w:rPr>
      </w:pPr>
      <w:r w:rsidRPr="00DF16FA">
        <w:rPr>
          <w:rFonts w:cs="Times New Roman"/>
          <w:b/>
          <w:bCs/>
          <w:sz w:val="22"/>
        </w:rPr>
        <w:t>Completion/Closing Date.</w:t>
      </w:r>
      <w:r w:rsidRPr="00DF16FA">
        <w:rPr>
          <w:rFonts w:cs="Times New Roman"/>
          <w:sz w:val="22"/>
        </w:rPr>
        <w:t xml:space="preserve"> Closing shall </w:t>
      </w:r>
      <w:r w:rsidR="00057EE7" w:rsidRPr="00DF16FA">
        <w:rPr>
          <w:rFonts w:cs="Times New Roman"/>
          <w:sz w:val="22"/>
        </w:rPr>
        <w:t xml:space="preserve">not occur until </w:t>
      </w:r>
      <w:r w:rsidRPr="00DF16FA">
        <w:rPr>
          <w:rFonts w:cs="Times New Roman"/>
          <w:sz w:val="22"/>
        </w:rPr>
        <w:t>substantial completion</w:t>
      </w:r>
      <w:r w:rsidR="00057EE7" w:rsidRPr="00DF16FA">
        <w:rPr>
          <w:rFonts w:cs="Times New Roman"/>
          <w:sz w:val="22"/>
        </w:rPr>
        <w:t xml:space="preserve"> of</w:t>
      </w:r>
      <w:r w:rsidRPr="00DF16FA">
        <w:rPr>
          <w:rFonts w:cs="Times New Roman"/>
          <w:sz w:val="22"/>
        </w:rPr>
        <w:t xml:space="preserve"> the Unit, as determined by Seller in its reasonable discretion (“</w:t>
      </w:r>
      <w:r w:rsidRPr="00DF16FA">
        <w:rPr>
          <w:rFonts w:cs="Times New Roman"/>
          <w:b/>
          <w:bCs/>
          <w:sz w:val="22"/>
        </w:rPr>
        <w:t>Substantial Completion</w:t>
      </w:r>
      <w:r w:rsidRPr="00DF16FA">
        <w:rPr>
          <w:rFonts w:cs="Times New Roman"/>
          <w:sz w:val="22"/>
        </w:rPr>
        <w:t>”</w:t>
      </w:r>
      <w:r w:rsidR="00057EE7" w:rsidRPr="00DF16FA">
        <w:rPr>
          <w:rFonts w:cs="Times New Roman"/>
          <w:sz w:val="22"/>
        </w:rPr>
        <w:t>)</w:t>
      </w:r>
      <w:r w:rsidR="002351C9" w:rsidRPr="00DF16FA">
        <w:rPr>
          <w:rFonts w:cs="Times New Roman"/>
          <w:sz w:val="22"/>
        </w:rPr>
        <w:t>, provided that Substantial Completion shall</w:t>
      </w:r>
      <w:r w:rsidR="00B2587E" w:rsidRPr="00DF16FA">
        <w:rPr>
          <w:rFonts w:cs="Times New Roman"/>
          <w:sz w:val="22"/>
        </w:rPr>
        <w:t xml:space="preserve"> in all cases</w:t>
      </w:r>
      <w:r w:rsidR="002351C9" w:rsidRPr="00DF16FA">
        <w:rPr>
          <w:rFonts w:cs="Times New Roman"/>
          <w:sz w:val="22"/>
        </w:rPr>
        <w:t xml:space="preserve"> be deemed to occur upon the issuance of a Certificate of Occupancy for the Unit</w:t>
      </w:r>
      <w:r w:rsidR="00B2587E" w:rsidRPr="00DF16FA">
        <w:rPr>
          <w:rFonts w:cs="Times New Roman"/>
          <w:sz w:val="22"/>
        </w:rPr>
        <w:t>,</w:t>
      </w:r>
      <w:r w:rsidR="002351C9" w:rsidRPr="00DF16FA">
        <w:rPr>
          <w:rFonts w:cs="Times New Roman"/>
          <w:sz w:val="22"/>
        </w:rPr>
        <w:t xml:space="preserve"> which may be conditional or temporary</w:t>
      </w:r>
      <w:r w:rsidR="00057EE7" w:rsidRPr="00DF16FA">
        <w:rPr>
          <w:rFonts w:cs="Times New Roman"/>
          <w:sz w:val="22"/>
        </w:rPr>
        <w:t xml:space="preserve">. </w:t>
      </w:r>
      <w:r w:rsidR="002351C9" w:rsidRPr="00DF16FA">
        <w:rPr>
          <w:rFonts w:cs="Times New Roman"/>
          <w:sz w:val="22"/>
        </w:rPr>
        <w:t xml:space="preserve">No more than 10 business days prior to Substantial Completion, </w:t>
      </w:r>
      <w:r w:rsidRPr="00DF16FA">
        <w:rPr>
          <w:rFonts w:cs="Times New Roman"/>
          <w:sz w:val="22"/>
        </w:rPr>
        <w:t xml:space="preserve">Seller will </w:t>
      </w:r>
      <w:r w:rsidR="002351C9" w:rsidRPr="00DF16FA">
        <w:rPr>
          <w:rFonts w:cs="Times New Roman"/>
          <w:sz w:val="22"/>
        </w:rPr>
        <w:t>deliver</w:t>
      </w:r>
      <w:r w:rsidRPr="00DF16FA">
        <w:rPr>
          <w:rFonts w:cs="Times New Roman"/>
          <w:sz w:val="22"/>
        </w:rPr>
        <w:t xml:space="preserve"> </w:t>
      </w:r>
      <w:r w:rsidR="00B2587E" w:rsidRPr="00DF16FA">
        <w:rPr>
          <w:rFonts w:cs="Times New Roman"/>
          <w:sz w:val="22"/>
        </w:rPr>
        <w:t xml:space="preserve">written </w:t>
      </w:r>
      <w:r w:rsidRPr="00DF16FA">
        <w:rPr>
          <w:rFonts w:cs="Times New Roman"/>
          <w:sz w:val="22"/>
        </w:rPr>
        <w:t xml:space="preserve">notice </w:t>
      </w:r>
      <w:r w:rsidR="00B2587E" w:rsidRPr="00DF16FA">
        <w:rPr>
          <w:rFonts w:cs="Times New Roman"/>
          <w:sz w:val="22"/>
        </w:rPr>
        <w:t xml:space="preserve">to Buyer setting forth the </w:t>
      </w:r>
      <w:r w:rsidRPr="00DF16FA">
        <w:rPr>
          <w:rFonts w:cs="Times New Roman"/>
          <w:sz w:val="22"/>
        </w:rPr>
        <w:t>date of Closing (the “</w:t>
      </w:r>
      <w:r w:rsidRPr="00DF16FA">
        <w:rPr>
          <w:rFonts w:cs="Times New Roman"/>
          <w:b/>
          <w:bCs/>
          <w:sz w:val="22"/>
        </w:rPr>
        <w:t>Closing Date</w:t>
      </w:r>
      <w:r w:rsidRPr="00DF16FA">
        <w:rPr>
          <w:rFonts w:cs="Times New Roman"/>
          <w:sz w:val="22"/>
        </w:rPr>
        <w:t xml:space="preserve">”) </w:t>
      </w:r>
      <w:r w:rsidR="00B2587E" w:rsidRPr="00DF16FA">
        <w:rPr>
          <w:rFonts w:cs="Times New Roman"/>
          <w:sz w:val="22"/>
        </w:rPr>
        <w:t xml:space="preserve">and Buyer shall promptly initiate any further actions necessary to prepare for the Closing on such Closing Date. </w:t>
      </w:r>
      <w:r w:rsidR="00D96920" w:rsidRPr="00DF16FA">
        <w:rPr>
          <w:rFonts w:cs="Times New Roman"/>
          <w:sz w:val="22"/>
        </w:rPr>
        <w:t xml:space="preserve">If the written notice does not specify a Closing Date, the Closing Date shall be 10 business days following the date of such notice. </w:t>
      </w:r>
      <w:r w:rsidRPr="00DF16FA">
        <w:rPr>
          <w:rFonts w:cs="Times New Roman"/>
          <w:sz w:val="22"/>
        </w:rPr>
        <w:t>At Closing, Buyer shall pay the full balance of the Purchase Price</w:t>
      </w:r>
      <w:r w:rsidR="00B2587E" w:rsidRPr="00DF16FA">
        <w:rPr>
          <w:rFonts w:cs="Times New Roman"/>
          <w:sz w:val="22"/>
        </w:rPr>
        <w:t xml:space="preserve"> to Seller</w:t>
      </w:r>
      <w:r w:rsidRPr="00DF16FA">
        <w:rPr>
          <w:rFonts w:cs="Times New Roman"/>
          <w:sz w:val="22"/>
        </w:rPr>
        <w:t>, and the Parties shall timely execute such documents and take such actions as are reasonably necessary to carry out the terms of this Contract. There will be no escrows at Closing for Punch List items or otherwise. Closing shall be deemed acceptance of the Unit, the Limited Common Elements, and Common Elements, as constructed, except as set forth on the Punch List.</w:t>
      </w:r>
      <w:r w:rsidR="00D96920" w:rsidRPr="00DF16FA">
        <w:rPr>
          <w:rFonts w:cs="Times New Roman"/>
          <w:sz w:val="22"/>
        </w:rPr>
        <w:t xml:space="preserve"> This Section 6.3 shall survive the Closing and delivery of the Deed.</w:t>
      </w:r>
    </w:p>
    <w:p w14:paraId="1920D38C" w14:textId="77777777" w:rsidR="00A014B8" w:rsidRPr="00DF16FA" w:rsidRDefault="00A014B8" w:rsidP="00A014B8">
      <w:pPr>
        <w:rPr>
          <w:rFonts w:cs="Times New Roman"/>
          <w:sz w:val="22"/>
        </w:rPr>
      </w:pPr>
    </w:p>
    <w:p w14:paraId="3C6165E6" w14:textId="3C6B6137"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Closing Date Extension or Acceleration.</w:t>
      </w:r>
      <w:r w:rsidRPr="00DF16FA">
        <w:rPr>
          <w:rFonts w:cs="Times New Roman"/>
          <w:sz w:val="22"/>
        </w:rPr>
        <w:t xml:space="preserve"> Seller may, at its sole election, extend the Closing Date up to 120 days, with at least </w:t>
      </w:r>
      <w:r w:rsidR="00D96920" w:rsidRPr="00DF16FA">
        <w:rPr>
          <w:rFonts w:cs="Times New Roman"/>
          <w:sz w:val="22"/>
        </w:rPr>
        <w:t>5</w:t>
      </w:r>
      <w:r w:rsidRPr="00DF16FA">
        <w:rPr>
          <w:rFonts w:cs="Times New Roman"/>
          <w:sz w:val="22"/>
        </w:rPr>
        <w:t xml:space="preserve"> days</w:t>
      </w:r>
      <w:r w:rsidR="00D96920" w:rsidRPr="00DF16FA">
        <w:rPr>
          <w:rFonts w:cs="Times New Roman"/>
          <w:sz w:val="22"/>
        </w:rPr>
        <w:t xml:space="preserve">’ </w:t>
      </w:r>
      <w:r w:rsidRPr="00DF16FA">
        <w:rPr>
          <w:rFonts w:cs="Times New Roman"/>
          <w:sz w:val="22"/>
        </w:rPr>
        <w:t>written notice to Buyer prior to the Closing Date to accommodate</w:t>
      </w:r>
      <w:r w:rsidR="00D96920" w:rsidRPr="00DF16FA">
        <w:rPr>
          <w:rFonts w:cs="Times New Roman"/>
          <w:sz w:val="22"/>
        </w:rPr>
        <w:t xml:space="preserve"> any of</w:t>
      </w:r>
      <w:r w:rsidRPr="00DF16FA">
        <w:rPr>
          <w:rFonts w:cs="Times New Roman"/>
          <w:sz w:val="22"/>
        </w:rPr>
        <w:t xml:space="preserve"> the following: </w:t>
      </w:r>
      <w:r w:rsidR="00B2587E" w:rsidRPr="00DF16FA">
        <w:rPr>
          <w:rFonts w:cs="Times New Roman"/>
          <w:sz w:val="22"/>
        </w:rPr>
        <w:t xml:space="preserve">Force Majeure </w:t>
      </w:r>
      <w:r w:rsidR="008B0676" w:rsidRPr="00DF16FA">
        <w:rPr>
          <w:rFonts w:cs="Times New Roman"/>
          <w:sz w:val="22"/>
        </w:rPr>
        <w:t>Delays</w:t>
      </w:r>
      <w:r w:rsidR="001454F0" w:rsidRPr="00DF16FA">
        <w:rPr>
          <w:rFonts w:cs="Times New Roman"/>
          <w:sz w:val="22"/>
        </w:rPr>
        <w:t xml:space="preserve"> (defined below)</w:t>
      </w:r>
      <w:r w:rsidRPr="00DF16FA">
        <w:rPr>
          <w:rFonts w:cs="Times New Roman"/>
          <w:sz w:val="22"/>
        </w:rPr>
        <w:t xml:space="preserve">; labor and material procurement delays; construction delays; and permits, approvals or inspection delays. </w:t>
      </w:r>
    </w:p>
    <w:p w14:paraId="7F8EF534" w14:textId="77777777" w:rsidR="00C318F1" w:rsidRPr="00DF16FA" w:rsidRDefault="00C318F1" w:rsidP="00AA62D7">
      <w:pPr>
        <w:rPr>
          <w:rFonts w:cs="Times New Roman"/>
          <w:sz w:val="22"/>
        </w:rPr>
      </w:pPr>
    </w:p>
    <w:p w14:paraId="7EA4CBA0" w14:textId="30820C0A" w:rsidR="00C318F1" w:rsidRPr="00DF16FA" w:rsidRDefault="00E721EA" w:rsidP="00AA62D7">
      <w:pPr>
        <w:pStyle w:val="ListParagraph"/>
        <w:numPr>
          <w:ilvl w:val="1"/>
          <w:numId w:val="1"/>
        </w:numPr>
        <w:ind w:left="0" w:firstLine="720"/>
        <w:rPr>
          <w:rFonts w:cs="Times New Roman"/>
          <w:sz w:val="22"/>
        </w:rPr>
      </w:pPr>
      <w:r w:rsidRPr="00DF16FA">
        <w:rPr>
          <w:rFonts w:cs="Times New Roman"/>
          <w:b/>
          <w:bCs/>
          <w:sz w:val="22"/>
        </w:rPr>
        <w:t>Temporary Housing</w:t>
      </w:r>
      <w:r w:rsidRPr="00DF16FA">
        <w:rPr>
          <w:rFonts w:cs="Times New Roman"/>
          <w:sz w:val="22"/>
        </w:rPr>
        <w:t xml:space="preserve">. </w:t>
      </w:r>
      <w:r w:rsidR="00C318F1" w:rsidRPr="00DF16FA">
        <w:rPr>
          <w:rFonts w:cs="Times New Roman"/>
          <w:sz w:val="22"/>
        </w:rPr>
        <w:t xml:space="preserve">Under no circumstances will Seller be responsible for temporary housing, furniture storage, moving expenses, mortgage-rate lock extension fees, or other costs, fees, or expenses related in any way to the timing of the Closing.  </w:t>
      </w:r>
    </w:p>
    <w:p w14:paraId="1324A8FF" w14:textId="77777777" w:rsidR="00C318F1" w:rsidRPr="00DF16FA" w:rsidRDefault="00C318F1" w:rsidP="00C318F1">
      <w:pPr>
        <w:rPr>
          <w:rFonts w:cs="Times New Roman"/>
          <w:sz w:val="22"/>
        </w:rPr>
      </w:pPr>
    </w:p>
    <w:p w14:paraId="0073F976" w14:textId="3D3BEB65"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Final Inspection &amp; Punch Lists.</w:t>
      </w:r>
      <w:r w:rsidRPr="00DF16FA">
        <w:rPr>
          <w:rFonts w:cs="Times New Roman"/>
          <w:sz w:val="22"/>
        </w:rPr>
        <w:t xml:space="preserve"> Buyer acknowledges Closing may be required prior to the final completion of all </w:t>
      </w:r>
      <w:r w:rsidR="00302F55" w:rsidRPr="00DF16FA">
        <w:rPr>
          <w:rFonts w:cs="Times New Roman"/>
          <w:sz w:val="22"/>
        </w:rPr>
        <w:t xml:space="preserve">items on the </w:t>
      </w:r>
      <w:r w:rsidRPr="00DF16FA">
        <w:rPr>
          <w:rFonts w:cs="Times New Roman"/>
          <w:sz w:val="22"/>
        </w:rPr>
        <w:t xml:space="preserve">Punch List (defined below) </w:t>
      </w:r>
      <w:r w:rsidR="00302F55" w:rsidRPr="00DF16FA">
        <w:rPr>
          <w:rFonts w:cs="Times New Roman"/>
          <w:sz w:val="22"/>
        </w:rPr>
        <w:t xml:space="preserve">and other work at the </w:t>
      </w:r>
      <w:r w:rsidR="003B5B38" w:rsidRPr="00DF16FA">
        <w:rPr>
          <w:rFonts w:cs="Times New Roman"/>
          <w:sz w:val="22"/>
        </w:rPr>
        <w:t>Project Site</w:t>
      </w:r>
      <w:r w:rsidRPr="00DF16FA">
        <w:rPr>
          <w:rFonts w:cs="Times New Roman"/>
          <w:sz w:val="22"/>
        </w:rPr>
        <w:t xml:space="preserve">. Prior to Closing, at a time designated by </w:t>
      </w:r>
      <w:r w:rsidR="00302F55" w:rsidRPr="00DF16FA">
        <w:rPr>
          <w:rFonts w:cs="Times New Roman"/>
          <w:sz w:val="22"/>
        </w:rPr>
        <w:t>Seller</w:t>
      </w:r>
      <w:r w:rsidRPr="00DF16FA">
        <w:rPr>
          <w:rFonts w:cs="Times New Roman"/>
          <w:sz w:val="22"/>
        </w:rPr>
        <w:t xml:space="preserve">, Buyer shall inspect the </w:t>
      </w:r>
      <w:r w:rsidR="00BB77F0" w:rsidRPr="00DF16FA">
        <w:rPr>
          <w:rFonts w:cs="Times New Roman"/>
          <w:sz w:val="22"/>
        </w:rPr>
        <w:t>Unit</w:t>
      </w:r>
      <w:r w:rsidR="004A01ED" w:rsidRPr="00DF16FA">
        <w:rPr>
          <w:rFonts w:cs="Times New Roman"/>
          <w:sz w:val="22"/>
        </w:rPr>
        <w:t xml:space="preserve"> together with Seller and Builder</w:t>
      </w:r>
      <w:r w:rsidRPr="00DF16FA">
        <w:rPr>
          <w:rFonts w:cs="Times New Roman"/>
          <w:sz w:val="22"/>
        </w:rPr>
        <w:t xml:space="preserve"> and prepare a punch list (the “</w:t>
      </w:r>
      <w:r w:rsidRPr="00DF16FA">
        <w:rPr>
          <w:rFonts w:cs="Times New Roman"/>
          <w:b/>
          <w:bCs/>
          <w:sz w:val="22"/>
        </w:rPr>
        <w:t>Punch List</w:t>
      </w:r>
      <w:r w:rsidRPr="00DF16FA">
        <w:rPr>
          <w:rFonts w:cs="Times New Roman"/>
          <w:sz w:val="22"/>
        </w:rPr>
        <w:t xml:space="preserve">”) of items remaining to be completed or repaired as agreed between </w:t>
      </w:r>
      <w:r w:rsidR="00302F55" w:rsidRPr="00DF16FA">
        <w:rPr>
          <w:rFonts w:cs="Times New Roman"/>
          <w:sz w:val="22"/>
        </w:rPr>
        <w:t>Seller</w:t>
      </w:r>
      <w:r w:rsidRPr="00DF16FA">
        <w:rPr>
          <w:rFonts w:cs="Times New Roman"/>
          <w:sz w:val="22"/>
        </w:rPr>
        <w:t xml:space="preserve"> and Buyer</w:t>
      </w:r>
      <w:r w:rsidR="00302F55" w:rsidRPr="00DF16FA">
        <w:rPr>
          <w:rFonts w:cs="Times New Roman"/>
          <w:sz w:val="22"/>
        </w:rPr>
        <w:t>, and signed by each of Seller and Buyer</w:t>
      </w:r>
      <w:r w:rsidRPr="00DF16FA">
        <w:rPr>
          <w:rFonts w:cs="Times New Roman"/>
          <w:sz w:val="22"/>
        </w:rPr>
        <w:t xml:space="preserve">. </w:t>
      </w:r>
      <w:r w:rsidR="00243A1B" w:rsidRPr="00DF16FA">
        <w:rPr>
          <w:rFonts w:cs="Times New Roman"/>
          <w:sz w:val="22"/>
        </w:rPr>
        <w:t xml:space="preserve">The Punch List may not be amended except by the written consent of both Buyer and Seller, each in their sole and absolute discretion. </w:t>
      </w:r>
      <w:r w:rsidR="00302F55" w:rsidRPr="00DF16FA">
        <w:rPr>
          <w:rFonts w:cs="Times New Roman"/>
          <w:sz w:val="22"/>
        </w:rPr>
        <w:t xml:space="preserve">The existence of the Punch List and items thereon shall not affect Buyer’s obligation to close and to pay the full Purchase Price at the Closing if the Closing </w:t>
      </w:r>
      <w:r w:rsidR="00243A1B" w:rsidRPr="00DF16FA">
        <w:rPr>
          <w:rFonts w:cs="Times New Roman"/>
          <w:sz w:val="22"/>
        </w:rPr>
        <w:t>Date o</w:t>
      </w:r>
      <w:r w:rsidR="00302F55" w:rsidRPr="00DF16FA">
        <w:rPr>
          <w:rFonts w:cs="Times New Roman"/>
          <w:sz w:val="22"/>
        </w:rPr>
        <w:t>ccurs prior to the completion of the items on the Punch List.</w:t>
      </w:r>
      <w:r w:rsidRPr="00DF16FA">
        <w:rPr>
          <w:rFonts w:cs="Times New Roman"/>
          <w:sz w:val="22"/>
        </w:rPr>
        <w:t xml:space="preserve"> </w:t>
      </w:r>
    </w:p>
    <w:p w14:paraId="7C35C788" w14:textId="77777777" w:rsidR="00C318F1" w:rsidRPr="00DF16FA" w:rsidRDefault="00C318F1" w:rsidP="00C318F1">
      <w:pPr>
        <w:rPr>
          <w:rFonts w:cs="Times New Roman"/>
          <w:sz w:val="22"/>
        </w:rPr>
      </w:pPr>
    </w:p>
    <w:p w14:paraId="363497EE" w14:textId="26AA8B63" w:rsidR="00C318F1" w:rsidRPr="00DF16FA" w:rsidRDefault="00C318F1" w:rsidP="00FD6A74">
      <w:pPr>
        <w:rPr>
          <w:rFonts w:cs="Times New Roman"/>
          <w:sz w:val="22"/>
        </w:rPr>
      </w:pPr>
      <w:r w:rsidRPr="00DF16FA">
        <w:rPr>
          <w:rFonts w:cs="Times New Roman"/>
          <w:sz w:val="22"/>
        </w:rPr>
        <w:lastRenderedPageBreak/>
        <w:t>Seller</w:t>
      </w:r>
      <w:r w:rsidR="00D96920" w:rsidRPr="00DF16FA">
        <w:rPr>
          <w:rFonts w:cs="Times New Roman"/>
          <w:sz w:val="22"/>
        </w:rPr>
        <w:t xml:space="preserve"> or Builder</w:t>
      </w:r>
      <w:r w:rsidR="006829A6" w:rsidRPr="00DF16FA">
        <w:rPr>
          <w:rFonts w:cs="Times New Roman"/>
          <w:sz w:val="22"/>
        </w:rPr>
        <w:t>, in Seller’s discretion,</w:t>
      </w:r>
      <w:r w:rsidRPr="00DF16FA">
        <w:rPr>
          <w:rFonts w:cs="Times New Roman"/>
          <w:sz w:val="22"/>
        </w:rPr>
        <w:t xml:space="preserve"> will </w:t>
      </w:r>
      <w:r w:rsidR="006829A6" w:rsidRPr="00DF16FA">
        <w:rPr>
          <w:rFonts w:cs="Times New Roman"/>
          <w:sz w:val="22"/>
        </w:rPr>
        <w:t xml:space="preserve">either </w:t>
      </w:r>
      <w:r w:rsidRPr="00DF16FA">
        <w:rPr>
          <w:rFonts w:cs="Times New Roman"/>
          <w:sz w:val="22"/>
        </w:rPr>
        <w:t>complete the Punch List before Closing</w:t>
      </w:r>
      <w:r w:rsidR="006829A6" w:rsidRPr="00DF16FA">
        <w:rPr>
          <w:rFonts w:cs="Times New Roman"/>
          <w:sz w:val="22"/>
        </w:rPr>
        <w:t>,</w:t>
      </w:r>
      <w:r w:rsidRPr="00DF16FA">
        <w:rPr>
          <w:rFonts w:cs="Times New Roman"/>
          <w:sz w:val="22"/>
        </w:rPr>
        <w:t xml:space="preserve"> or will complete </w:t>
      </w:r>
      <w:r w:rsidR="006829A6" w:rsidRPr="00DF16FA">
        <w:rPr>
          <w:rFonts w:cs="Times New Roman"/>
          <w:sz w:val="22"/>
        </w:rPr>
        <w:t>the Punch List</w:t>
      </w:r>
      <w:r w:rsidRPr="00DF16FA">
        <w:rPr>
          <w:rFonts w:cs="Times New Roman"/>
          <w:sz w:val="22"/>
        </w:rPr>
        <w:t xml:space="preserve"> within the 120-day period following Closing to the extent reasonably possible and subject to </w:t>
      </w:r>
      <w:r w:rsidR="001F170F" w:rsidRPr="00DF16FA">
        <w:rPr>
          <w:rFonts w:cs="Times New Roman"/>
          <w:sz w:val="22"/>
        </w:rPr>
        <w:t>weather, material shortages or unavailability, acts of nature, labor disputes, casualty, or any other delays beyond the control of Seller (“</w:t>
      </w:r>
      <w:r w:rsidRPr="00DF16FA">
        <w:rPr>
          <w:rFonts w:cs="Times New Roman"/>
          <w:b/>
          <w:bCs/>
          <w:sz w:val="22"/>
        </w:rPr>
        <w:t>Force Majeure Delays</w:t>
      </w:r>
      <w:r w:rsidR="001F170F" w:rsidRPr="00DF16FA">
        <w:rPr>
          <w:rFonts w:cs="Times New Roman"/>
          <w:sz w:val="22"/>
        </w:rPr>
        <w:t>”)</w:t>
      </w:r>
      <w:r w:rsidRPr="00DF16FA">
        <w:rPr>
          <w:rFonts w:cs="Times New Roman"/>
          <w:sz w:val="22"/>
        </w:rPr>
        <w:t xml:space="preserve">.  If </w:t>
      </w:r>
      <w:r w:rsidR="00EA4969" w:rsidRPr="00DF16FA">
        <w:rPr>
          <w:rFonts w:cs="Times New Roman"/>
          <w:sz w:val="22"/>
        </w:rPr>
        <w:t>Buyer</w:t>
      </w:r>
      <w:r w:rsidRPr="00DF16FA">
        <w:rPr>
          <w:rFonts w:cs="Times New Roman"/>
          <w:sz w:val="22"/>
        </w:rPr>
        <w:t xml:space="preserve"> fails to schedule a walk-through inspection or fails to participate in a scheduled walk-through inspection of the Unit</w:t>
      </w:r>
      <w:r w:rsidR="006829A6" w:rsidRPr="00DF16FA">
        <w:rPr>
          <w:rFonts w:cs="Times New Roman"/>
          <w:sz w:val="22"/>
        </w:rPr>
        <w:t xml:space="preserve"> prior to Closing</w:t>
      </w:r>
      <w:r w:rsidRPr="00DF16FA">
        <w:rPr>
          <w:rFonts w:cs="Times New Roman"/>
          <w:sz w:val="22"/>
        </w:rPr>
        <w:t xml:space="preserve">, </w:t>
      </w:r>
      <w:r w:rsidR="00EA4969" w:rsidRPr="00DF16FA">
        <w:rPr>
          <w:rFonts w:cs="Times New Roman"/>
          <w:sz w:val="22"/>
        </w:rPr>
        <w:t>Buyer</w:t>
      </w:r>
      <w:r w:rsidRPr="00DF16FA">
        <w:rPr>
          <w:rFonts w:cs="Times New Roman"/>
          <w:sz w:val="22"/>
        </w:rPr>
        <w:t xml:space="preserve"> will be deemed to have waived </w:t>
      </w:r>
      <w:r w:rsidR="00C3151B" w:rsidRPr="00DF16FA">
        <w:rPr>
          <w:rFonts w:cs="Times New Roman"/>
          <w:sz w:val="22"/>
        </w:rPr>
        <w:t xml:space="preserve">each of </w:t>
      </w:r>
      <w:r w:rsidR="00EA4969" w:rsidRPr="00DF16FA">
        <w:rPr>
          <w:rFonts w:cs="Times New Roman"/>
          <w:sz w:val="22"/>
        </w:rPr>
        <w:t>Buyer</w:t>
      </w:r>
      <w:r w:rsidR="003D5F7A" w:rsidRPr="00DF16FA">
        <w:rPr>
          <w:rFonts w:cs="Times New Roman"/>
          <w:sz w:val="22"/>
        </w:rPr>
        <w:t>’</w:t>
      </w:r>
      <w:r w:rsidRPr="00DF16FA">
        <w:rPr>
          <w:rFonts w:cs="Times New Roman"/>
          <w:sz w:val="22"/>
        </w:rPr>
        <w:t xml:space="preserve">s right to a walk-through inspection of the Unit and </w:t>
      </w:r>
      <w:r w:rsidR="00C3151B" w:rsidRPr="00DF16FA">
        <w:rPr>
          <w:rFonts w:cs="Times New Roman"/>
          <w:sz w:val="22"/>
        </w:rPr>
        <w:t xml:space="preserve">Buyer’s right to </w:t>
      </w:r>
      <w:r w:rsidRPr="00DF16FA">
        <w:rPr>
          <w:rFonts w:cs="Times New Roman"/>
          <w:sz w:val="22"/>
        </w:rPr>
        <w:t xml:space="preserve">the preparation of the </w:t>
      </w:r>
      <w:r w:rsidR="001F170F" w:rsidRPr="00DF16FA">
        <w:rPr>
          <w:rFonts w:cs="Times New Roman"/>
          <w:sz w:val="22"/>
        </w:rPr>
        <w:t>Punch List</w:t>
      </w:r>
      <w:r w:rsidRPr="00DF16FA">
        <w:rPr>
          <w:rFonts w:cs="Times New Roman"/>
          <w:sz w:val="22"/>
        </w:rPr>
        <w:t xml:space="preserve">, and </w:t>
      </w:r>
      <w:r w:rsidR="00EA4969" w:rsidRPr="00DF16FA">
        <w:rPr>
          <w:rFonts w:cs="Times New Roman"/>
          <w:sz w:val="22"/>
        </w:rPr>
        <w:t>Buyer</w:t>
      </w:r>
      <w:r w:rsidRPr="00DF16FA">
        <w:rPr>
          <w:rFonts w:cs="Times New Roman"/>
          <w:sz w:val="22"/>
        </w:rPr>
        <w:t xml:space="preserve"> will be deemed to have accepted the </w:t>
      </w:r>
      <w:r w:rsidR="006829A6" w:rsidRPr="00DF16FA">
        <w:rPr>
          <w:rFonts w:cs="Times New Roman"/>
          <w:sz w:val="22"/>
        </w:rPr>
        <w:t xml:space="preserve">each of the </w:t>
      </w:r>
      <w:r w:rsidRPr="00DF16FA">
        <w:rPr>
          <w:rFonts w:cs="Times New Roman"/>
          <w:sz w:val="22"/>
        </w:rPr>
        <w:t>Unit</w:t>
      </w:r>
      <w:r w:rsidR="006829A6" w:rsidRPr="00DF16FA">
        <w:rPr>
          <w:rFonts w:cs="Times New Roman"/>
          <w:sz w:val="22"/>
        </w:rPr>
        <w:t xml:space="preserve"> and the Limited Common Elements</w:t>
      </w:r>
      <w:r w:rsidRPr="00DF16FA">
        <w:rPr>
          <w:rFonts w:cs="Times New Roman"/>
          <w:sz w:val="22"/>
        </w:rPr>
        <w:t xml:space="preserve"> in its </w:t>
      </w:r>
      <w:r w:rsidR="006829A6" w:rsidRPr="00DF16FA">
        <w:rPr>
          <w:rFonts w:cs="Times New Roman"/>
          <w:sz w:val="22"/>
        </w:rPr>
        <w:t xml:space="preserve">respective </w:t>
      </w:r>
      <w:r w:rsidRPr="00DF16FA">
        <w:rPr>
          <w:rFonts w:cs="Times New Roman"/>
          <w:sz w:val="22"/>
        </w:rPr>
        <w:t>condition as of Closing.</w:t>
      </w:r>
    </w:p>
    <w:p w14:paraId="66E54B4E" w14:textId="77777777" w:rsidR="00FD6A74" w:rsidRPr="00DF16FA" w:rsidRDefault="00FD6A74" w:rsidP="00FD6A74">
      <w:pPr>
        <w:ind w:firstLine="0"/>
        <w:rPr>
          <w:rFonts w:cs="Times New Roman"/>
          <w:sz w:val="22"/>
        </w:rPr>
      </w:pPr>
    </w:p>
    <w:p w14:paraId="3AD6A17E" w14:textId="1C15D5AF"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Limitations on Attendance at Walk-Through Inspection</w:t>
      </w:r>
      <w:r w:rsidR="00FD6A74" w:rsidRPr="00DF16FA">
        <w:rPr>
          <w:rFonts w:cs="Times New Roman"/>
          <w:b/>
          <w:bCs/>
          <w:sz w:val="22"/>
        </w:rPr>
        <w:t xml:space="preserve">. </w:t>
      </w:r>
      <w:r w:rsidR="00FD6A74" w:rsidRPr="00DF16FA">
        <w:rPr>
          <w:rFonts w:cs="Times New Roman"/>
          <w:sz w:val="22"/>
        </w:rPr>
        <w:t xml:space="preserve"> </w:t>
      </w:r>
      <w:r w:rsidR="00EA4969" w:rsidRPr="00DF16FA">
        <w:rPr>
          <w:rFonts w:cs="Times New Roman"/>
          <w:sz w:val="22"/>
        </w:rPr>
        <w:t>Buyer</w:t>
      </w:r>
      <w:r w:rsidRPr="00DF16FA">
        <w:rPr>
          <w:rFonts w:cs="Times New Roman"/>
          <w:sz w:val="22"/>
        </w:rPr>
        <w:t xml:space="preserve"> may have no more than three people participate in the walk-through inspection, one of which </w:t>
      </w:r>
      <w:r w:rsidR="006829A6" w:rsidRPr="00DF16FA">
        <w:rPr>
          <w:rFonts w:cs="Times New Roman"/>
          <w:sz w:val="22"/>
        </w:rPr>
        <w:t xml:space="preserve">must </w:t>
      </w:r>
      <w:r w:rsidRPr="00DF16FA">
        <w:rPr>
          <w:rFonts w:cs="Times New Roman"/>
          <w:sz w:val="22"/>
        </w:rPr>
        <w:t xml:space="preserve">be </w:t>
      </w:r>
      <w:r w:rsidR="00EA4969" w:rsidRPr="00DF16FA">
        <w:rPr>
          <w:rFonts w:cs="Times New Roman"/>
          <w:sz w:val="22"/>
        </w:rPr>
        <w:t>Buyer</w:t>
      </w:r>
      <w:r w:rsidRPr="00DF16FA">
        <w:rPr>
          <w:rFonts w:cs="Times New Roman"/>
          <w:sz w:val="22"/>
        </w:rPr>
        <w:t xml:space="preserve">.  Subject to the foregoing sentence, </w:t>
      </w:r>
      <w:r w:rsidR="00EA4969" w:rsidRPr="00DF16FA">
        <w:rPr>
          <w:rFonts w:cs="Times New Roman"/>
          <w:sz w:val="22"/>
        </w:rPr>
        <w:t>Buyer</w:t>
      </w:r>
      <w:r w:rsidRPr="00DF16FA">
        <w:rPr>
          <w:rFonts w:cs="Times New Roman"/>
          <w:sz w:val="22"/>
        </w:rPr>
        <w:t xml:space="preserve"> may, at its option, be accompanied by a professional residential inspector during the walk-through inspection, subject to Seller</w:t>
      </w:r>
      <w:r w:rsidR="003D5F7A" w:rsidRPr="00DF16FA">
        <w:rPr>
          <w:rFonts w:cs="Times New Roman"/>
          <w:sz w:val="22"/>
        </w:rPr>
        <w:t>’</w:t>
      </w:r>
      <w:r w:rsidRPr="00DF16FA">
        <w:rPr>
          <w:rFonts w:cs="Times New Roman"/>
          <w:sz w:val="22"/>
        </w:rPr>
        <w:t xml:space="preserve">s construction schedule.  If </w:t>
      </w:r>
      <w:r w:rsidR="00EA4969" w:rsidRPr="00DF16FA">
        <w:rPr>
          <w:rFonts w:cs="Times New Roman"/>
          <w:sz w:val="22"/>
        </w:rPr>
        <w:t>Buyer</w:t>
      </w:r>
      <w:r w:rsidRPr="00DF16FA">
        <w:rPr>
          <w:rFonts w:cs="Times New Roman"/>
          <w:sz w:val="22"/>
        </w:rPr>
        <w:t xml:space="preserve"> is an entity, </w:t>
      </w:r>
      <w:r w:rsidR="00EA4969" w:rsidRPr="00DF16FA">
        <w:rPr>
          <w:rFonts w:cs="Times New Roman"/>
          <w:sz w:val="22"/>
        </w:rPr>
        <w:t>Buyer</w:t>
      </w:r>
      <w:r w:rsidRPr="00DF16FA">
        <w:rPr>
          <w:rFonts w:cs="Times New Roman"/>
          <w:sz w:val="22"/>
        </w:rPr>
        <w:t xml:space="preserve"> may designate one person to act as “</w:t>
      </w:r>
      <w:r w:rsidR="00EA4969" w:rsidRPr="00DF16FA">
        <w:rPr>
          <w:rFonts w:cs="Times New Roman"/>
          <w:sz w:val="22"/>
        </w:rPr>
        <w:t>Buyer</w:t>
      </w:r>
      <w:r w:rsidRPr="00DF16FA">
        <w:rPr>
          <w:rFonts w:cs="Times New Roman"/>
          <w:sz w:val="22"/>
        </w:rPr>
        <w:t xml:space="preserve">” for purposes of the walk-through inspection.  If, subsequent to the walk-through inspection, </w:t>
      </w:r>
      <w:r w:rsidR="00EA4969" w:rsidRPr="00DF16FA">
        <w:rPr>
          <w:rFonts w:cs="Times New Roman"/>
          <w:sz w:val="22"/>
        </w:rPr>
        <w:t>Buyer</w:t>
      </w:r>
      <w:r w:rsidRPr="00DF16FA">
        <w:rPr>
          <w:rFonts w:cs="Times New Roman"/>
          <w:sz w:val="22"/>
        </w:rPr>
        <w:t xml:space="preserve"> sells or conveys the Unit, Seller will have no obligation to make any additions to, or otherwise alter or modify, the Punch List.</w:t>
      </w:r>
    </w:p>
    <w:p w14:paraId="6E145BA4" w14:textId="77777777" w:rsidR="00C318F1" w:rsidRPr="00DF16FA" w:rsidRDefault="00C318F1" w:rsidP="00AA62D7">
      <w:pPr>
        <w:rPr>
          <w:rFonts w:cs="Times New Roman"/>
          <w:sz w:val="22"/>
        </w:rPr>
      </w:pPr>
    </w:p>
    <w:p w14:paraId="1E0C9572" w14:textId="087E5BBB" w:rsidR="00C318F1" w:rsidRPr="00DF16FA" w:rsidRDefault="00243A1B" w:rsidP="00AA62D7">
      <w:pPr>
        <w:pStyle w:val="ListParagraph"/>
        <w:numPr>
          <w:ilvl w:val="1"/>
          <w:numId w:val="1"/>
        </w:numPr>
        <w:ind w:left="0" w:firstLine="720"/>
        <w:rPr>
          <w:rFonts w:cs="Times New Roman"/>
          <w:sz w:val="22"/>
        </w:rPr>
      </w:pPr>
      <w:r w:rsidRPr="00DF16FA">
        <w:rPr>
          <w:rFonts w:cs="Times New Roman"/>
          <w:b/>
          <w:bCs/>
          <w:sz w:val="22"/>
        </w:rPr>
        <w:t>Delay</w:t>
      </w:r>
      <w:r w:rsidRPr="00DF16FA">
        <w:rPr>
          <w:rFonts w:cs="Times New Roman"/>
          <w:sz w:val="22"/>
        </w:rPr>
        <w:t xml:space="preserve">. </w:t>
      </w:r>
      <w:r w:rsidR="00C318F1" w:rsidRPr="00DF16FA">
        <w:rPr>
          <w:rFonts w:cs="Times New Roman"/>
          <w:sz w:val="22"/>
        </w:rPr>
        <w:t xml:space="preserve">In the event Buyer fails to close on the Closing Date, </w:t>
      </w:r>
      <w:r w:rsidR="006829A6" w:rsidRPr="00DF16FA">
        <w:rPr>
          <w:rFonts w:cs="Times New Roman"/>
          <w:sz w:val="22"/>
        </w:rPr>
        <w:t xml:space="preserve">and the Closing Date is not extended pursuant to this Contract, </w:t>
      </w:r>
      <w:r w:rsidR="00C318F1" w:rsidRPr="00DF16FA">
        <w:rPr>
          <w:rFonts w:cs="Times New Roman"/>
          <w:sz w:val="22"/>
        </w:rPr>
        <w:t xml:space="preserve">the Purchase Price will be increased by $500.00 per day for each </w:t>
      </w:r>
      <w:r w:rsidR="001454F0" w:rsidRPr="00DF16FA">
        <w:rPr>
          <w:rFonts w:cs="Times New Roman"/>
          <w:sz w:val="22"/>
        </w:rPr>
        <w:t xml:space="preserve">calendar </w:t>
      </w:r>
      <w:r w:rsidR="00C318F1" w:rsidRPr="00DF16FA">
        <w:rPr>
          <w:rFonts w:cs="Times New Roman"/>
          <w:sz w:val="22"/>
        </w:rPr>
        <w:t>day of delay to cover Seller</w:t>
      </w:r>
      <w:r w:rsidR="003D5F7A" w:rsidRPr="00DF16FA">
        <w:rPr>
          <w:rFonts w:cs="Times New Roman"/>
          <w:sz w:val="22"/>
        </w:rPr>
        <w:t>’</w:t>
      </w:r>
      <w:r w:rsidR="00C318F1" w:rsidRPr="00DF16FA">
        <w:rPr>
          <w:rFonts w:cs="Times New Roman"/>
          <w:sz w:val="22"/>
        </w:rPr>
        <w:t xml:space="preserve">s </w:t>
      </w:r>
      <w:r w:rsidR="006829A6" w:rsidRPr="00DF16FA">
        <w:rPr>
          <w:rFonts w:cs="Times New Roman"/>
          <w:sz w:val="22"/>
        </w:rPr>
        <w:t>carry costs for the Unit, including, but not limited to, Seller’s financing</w:t>
      </w:r>
      <w:r w:rsidR="00D8579D" w:rsidRPr="00DF16FA">
        <w:rPr>
          <w:rFonts w:cs="Times New Roman"/>
          <w:sz w:val="22"/>
        </w:rPr>
        <w:t xml:space="preserve"> expenses</w:t>
      </w:r>
      <w:r w:rsidR="006829A6" w:rsidRPr="00DF16FA">
        <w:rPr>
          <w:rFonts w:cs="Times New Roman"/>
          <w:sz w:val="22"/>
        </w:rPr>
        <w:t xml:space="preserve">, </w:t>
      </w:r>
      <w:r w:rsidR="00C318F1" w:rsidRPr="00DF16FA">
        <w:rPr>
          <w:rFonts w:cs="Times New Roman"/>
          <w:sz w:val="22"/>
        </w:rPr>
        <w:t xml:space="preserve">property taxes, </w:t>
      </w:r>
      <w:r w:rsidR="006829A6" w:rsidRPr="00DF16FA">
        <w:rPr>
          <w:rFonts w:cs="Times New Roman"/>
          <w:sz w:val="22"/>
        </w:rPr>
        <w:t xml:space="preserve">insurance costs, and association </w:t>
      </w:r>
      <w:r w:rsidR="00C318F1" w:rsidRPr="00DF16FA">
        <w:rPr>
          <w:rFonts w:cs="Times New Roman"/>
          <w:sz w:val="22"/>
        </w:rPr>
        <w:t>fees.</w:t>
      </w:r>
    </w:p>
    <w:p w14:paraId="034B4119" w14:textId="77777777" w:rsidR="00922D5B" w:rsidRPr="00DF16FA" w:rsidRDefault="00922D5B" w:rsidP="00672257">
      <w:pPr>
        <w:pStyle w:val="ListParagraph"/>
        <w:rPr>
          <w:rFonts w:cs="Times New Roman"/>
          <w:sz w:val="22"/>
        </w:rPr>
      </w:pPr>
    </w:p>
    <w:p w14:paraId="63CDFB6C" w14:textId="00F78257" w:rsidR="00C318F1" w:rsidRPr="00DF16FA" w:rsidRDefault="00922D5B" w:rsidP="00922D5B">
      <w:pPr>
        <w:pStyle w:val="ListParagraph"/>
        <w:numPr>
          <w:ilvl w:val="1"/>
          <w:numId w:val="1"/>
        </w:numPr>
        <w:ind w:left="0" w:firstLine="720"/>
        <w:rPr>
          <w:rFonts w:cs="Times New Roman"/>
          <w:sz w:val="22"/>
        </w:rPr>
      </w:pPr>
      <w:r w:rsidRPr="00DF16FA">
        <w:rPr>
          <w:rFonts w:cs="Times New Roman"/>
          <w:b/>
          <w:bCs/>
          <w:sz w:val="22"/>
        </w:rPr>
        <w:t>Permitted Exceptions</w:t>
      </w:r>
      <w:r w:rsidRPr="00DF16FA">
        <w:rPr>
          <w:rFonts w:cs="Times New Roman"/>
          <w:sz w:val="22"/>
        </w:rPr>
        <w:t>. On the expiration of the Rescission Period, Buyer shall be deemed to have accepted the condition of title to the Unit as disclosed by the Title Commitment</w:t>
      </w:r>
      <w:r w:rsidR="001454F0" w:rsidRPr="00DF16FA">
        <w:rPr>
          <w:rFonts w:cs="Times New Roman"/>
          <w:sz w:val="22"/>
        </w:rPr>
        <w:t>, Off-Record Title Matters,</w:t>
      </w:r>
      <w:r w:rsidRPr="00DF16FA">
        <w:rPr>
          <w:rFonts w:cs="Times New Roman"/>
          <w:sz w:val="22"/>
        </w:rPr>
        <w:t xml:space="preserve"> </w:t>
      </w:r>
      <w:r w:rsidR="001454F0" w:rsidRPr="00DF16FA">
        <w:rPr>
          <w:rFonts w:cs="Times New Roman"/>
          <w:sz w:val="22"/>
        </w:rPr>
        <w:t xml:space="preserve">and </w:t>
      </w:r>
      <w:r w:rsidRPr="00DF16FA">
        <w:rPr>
          <w:rFonts w:cs="Times New Roman"/>
          <w:sz w:val="22"/>
        </w:rPr>
        <w:t xml:space="preserve">any Survey as satisfactory, and to have waived any objection thereto. As of Closing, Buyer agrees that the following documents shall not be deemed to render title to the Unit unmerchantable: (i) the CIC Document(s); (ii) any Covenant and any amendments thereto, whether or not such Covenant encumbers the Unit; and (ii) any documents recorded by Seller concerning the Declaration, the Map, the Association, the Project, or other Condominium Units. </w:t>
      </w:r>
    </w:p>
    <w:p w14:paraId="5A38C731" w14:textId="77777777" w:rsidR="00922D5B" w:rsidRPr="00DF16FA" w:rsidRDefault="00922D5B" w:rsidP="00672257">
      <w:pPr>
        <w:ind w:firstLine="0"/>
        <w:rPr>
          <w:rFonts w:cs="Times New Roman"/>
          <w:sz w:val="22"/>
        </w:rPr>
      </w:pPr>
    </w:p>
    <w:p w14:paraId="79A74F4D" w14:textId="53C9E33E" w:rsidR="00C318F1" w:rsidRPr="00DF16FA" w:rsidRDefault="00C318F1" w:rsidP="00AA62D7">
      <w:pPr>
        <w:pStyle w:val="ListParagraph"/>
        <w:numPr>
          <w:ilvl w:val="0"/>
          <w:numId w:val="1"/>
        </w:numPr>
        <w:ind w:left="0" w:firstLine="0"/>
        <w:rPr>
          <w:rFonts w:cs="Times New Roman"/>
          <w:sz w:val="22"/>
        </w:rPr>
      </w:pPr>
      <w:r w:rsidRPr="00DF16FA">
        <w:rPr>
          <w:rFonts w:cs="Times New Roman"/>
          <w:b/>
          <w:bCs/>
          <w:sz w:val="22"/>
        </w:rPr>
        <w:t xml:space="preserve">HOA ASSESSMENTS </w:t>
      </w:r>
      <w:r w:rsidR="009D1173" w:rsidRPr="00DF16FA">
        <w:rPr>
          <w:rFonts w:cs="Times New Roman"/>
          <w:b/>
          <w:bCs/>
          <w:sz w:val="22"/>
        </w:rPr>
        <w:t>AND</w:t>
      </w:r>
      <w:r w:rsidRPr="00DF16FA">
        <w:rPr>
          <w:rFonts w:cs="Times New Roman"/>
          <w:b/>
          <w:bCs/>
          <w:sz w:val="22"/>
        </w:rPr>
        <w:t xml:space="preserve"> CAPITAL RESERVE.</w:t>
      </w:r>
      <w:r w:rsidRPr="00DF16FA">
        <w:rPr>
          <w:rFonts w:cs="Times New Roman"/>
          <w:sz w:val="22"/>
        </w:rPr>
        <w:t xml:space="preserve"> Buyer acknowledges that at Closing, Buyer shall fund a</w:t>
      </w:r>
      <w:r w:rsidR="001454F0" w:rsidRPr="00DF16FA">
        <w:rPr>
          <w:rFonts w:cs="Times New Roman"/>
          <w:sz w:val="22"/>
        </w:rPr>
        <w:t xml:space="preserve"> portion of the Association’s c</w:t>
      </w:r>
      <w:r w:rsidRPr="00DF16FA">
        <w:rPr>
          <w:rFonts w:cs="Times New Roman"/>
          <w:sz w:val="22"/>
        </w:rPr>
        <w:t xml:space="preserve">apital </w:t>
      </w:r>
      <w:r w:rsidR="001454F0" w:rsidRPr="00DF16FA">
        <w:rPr>
          <w:rFonts w:cs="Times New Roman"/>
          <w:sz w:val="22"/>
        </w:rPr>
        <w:t>r</w:t>
      </w:r>
      <w:r w:rsidRPr="00DF16FA">
        <w:rPr>
          <w:rFonts w:cs="Times New Roman"/>
          <w:sz w:val="22"/>
        </w:rPr>
        <w:t xml:space="preserve">eserve </w:t>
      </w:r>
      <w:r w:rsidR="001454F0" w:rsidRPr="00DF16FA">
        <w:rPr>
          <w:rFonts w:cs="Times New Roman"/>
          <w:sz w:val="22"/>
        </w:rPr>
        <w:t>a</w:t>
      </w:r>
      <w:r w:rsidRPr="00DF16FA">
        <w:rPr>
          <w:rFonts w:cs="Times New Roman"/>
          <w:sz w:val="22"/>
        </w:rPr>
        <w:t>ccount equal to two (2) months</w:t>
      </w:r>
      <w:r w:rsidR="003D5F7A" w:rsidRPr="00DF16FA">
        <w:rPr>
          <w:rFonts w:cs="Times New Roman"/>
          <w:sz w:val="22"/>
        </w:rPr>
        <w:t>’</w:t>
      </w:r>
      <w:r w:rsidRPr="00DF16FA">
        <w:rPr>
          <w:rFonts w:cs="Times New Roman"/>
          <w:sz w:val="22"/>
        </w:rPr>
        <w:t xml:space="preserve"> worth of the monthly condominium assessment fees for the Unit</w:t>
      </w:r>
      <w:r w:rsidR="001454F0" w:rsidRPr="00DF16FA">
        <w:rPr>
          <w:rFonts w:cs="Times New Roman"/>
          <w:sz w:val="22"/>
        </w:rPr>
        <w:t>,</w:t>
      </w:r>
      <w:r w:rsidRPr="00DF16FA">
        <w:rPr>
          <w:rFonts w:cs="Times New Roman"/>
          <w:sz w:val="22"/>
        </w:rPr>
        <w:t xml:space="preserve"> for the benefit of the Association</w:t>
      </w:r>
      <w:r w:rsidR="001454F0" w:rsidRPr="00DF16FA">
        <w:rPr>
          <w:rFonts w:cs="Times New Roman"/>
          <w:sz w:val="22"/>
        </w:rPr>
        <w:t>,</w:t>
      </w:r>
      <w:r w:rsidRPr="00DF16FA">
        <w:rPr>
          <w:rFonts w:cs="Times New Roman"/>
          <w:sz w:val="22"/>
        </w:rPr>
        <w:t xml:space="preserve"> and in accordance with the Association</w:t>
      </w:r>
      <w:r w:rsidR="003D5F7A" w:rsidRPr="00DF16FA">
        <w:rPr>
          <w:rFonts w:cs="Times New Roman"/>
          <w:sz w:val="22"/>
        </w:rPr>
        <w:t>’</w:t>
      </w:r>
      <w:r w:rsidRPr="00DF16FA">
        <w:rPr>
          <w:rFonts w:cs="Times New Roman"/>
          <w:sz w:val="22"/>
        </w:rPr>
        <w:t>s budget. Seller estimates as of the date of this Contract that the Assessments will be approximately</w:t>
      </w:r>
      <w:r w:rsidR="006829A6" w:rsidRPr="00DF16FA">
        <w:rPr>
          <w:rFonts w:cs="Times New Roman"/>
          <w:sz w:val="22"/>
        </w:rPr>
        <w:t xml:space="preserve"> $</w:t>
      </w:r>
      <w:r w:rsidR="00B30EC0" w:rsidRPr="00DF16FA">
        <w:rPr>
          <w:rFonts w:cs="Times New Roman"/>
          <w:b/>
          <w:bCs/>
          <w:sz w:val="22"/>
          <w:u w:val="single"/>
        </w:rPr>
        <w:fldChar w:fldCharType="begin">
          <w:ffData>
            <w:name w:val="Text1"/>
            <w:enabled/>
            <w:calcOnExit w:val="0"/>
            <w:textInput/>
          </w:ffData>
        </w:fldChar>
      </w:r>
      <w:r w:rsidR="00B30EC0" w:rsidRPr="00DF16FA">
        <w:rPr>
          <w:rFonts w:cs="Times New Roman"/>
          <w:b/>
          <w:bCs/>
          <w:sz w:val="22"/>
          <w:u w:val="single"/>
        </w:rPr>
        <w:instrText xml:space="preserve"> FORMTEXT </w:instrText>
      </w:r>
      <w:r w:rsidR="00B30EC0" w:rsidRPr="00DF16FA">
        <w:rPr>
          <w:rFonts w:cs="Times New Roman"/>
          <w:b/>
          <w:bCs/>
          <w:sz w:val="22"/>
          <w:u w:val="single"/>
        </w:rPr>
      </w:r>
      <w:r w:rsidR="00B30EC0" w:rsidRPr="00DF16FA">
        <w:rPr>
          <w:rFonts w:cs="Times New Roman"/>
          <w:b/>
          <w:bCs/>
          <w:sz w:val="22"/>
          <w:u w:val="single"/>
        </w:rPr>
        <w:fldChar w:fldCharType="separate"/>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C1CB4">
        <w:rPr>
          <w:rFonts w:cs="Times New Roman"/>
          <w:b/>
          <w:bCs/>
          <w:noProof/>
          <w:sz w:val="22"/>
          <w:u w:val="single"/>
        </w:rPr>
        <w:t> </w:t>
      </w:r>
      <w:r w:rsidR="00B30EC0" w:rsidRPr="00DF16FA">
        <w:rPr>
          <w:rFonts w:cs="Times New Roman"/>
          <w:b/>
          <w:bCs/>
          <w:sz w:val="22"/>
          <w:u w:val="single"/>
        </w:rPr>
        <w:fldChar w:fldCharType="end"/>
      </w:r>
      <w:r w:rsidR="006829A6" w:rsidRPr="00DF16FA">
        <w:rPr>
          <w:rFonts w:cs="Times New Roman"/>
          <w:sz w:val="22"/>
        </w:rPr>
        <w:t xml:space="preserve"> per month</w:t>
      </w:r>
      <w:r w:rsidRPr="00DF16FA">
        <w:rPr>
          <w:rFonts w:cs="Times New Roman"/>
          <w:sz w:val="22"/>
        </w:rPr>
        <w:t>. Buyer acknowledges that this</w:t>
      </w:r>
      <w:r w:rsidR="00FD6A74" w:rsidRPr="00DF16FA">
        <w:rPr>
          <w:rFonts w:cs="Times New Roman"/>
          <w:sz w:val="22"/>
        </w:rPr>
        <w:t xml:space="preserve"> </w:t>
      </w:r>
      <w:r w:rsidRPr="00DF16FA">
        <w:rPr>
          <w:rFonts w:cs="Times New Roman"/>
          <w:sz w:val="22"/>
        </w:rPr>
        <w:t>estimate of Association Assessments is solely an estimate, which is subject to change upon completion of an estimated annual budget for the Association.</w:t>
      </w:r>
    </w:p>
    <w:p w14:paraId="1212BA22" w14:textId="77777777" w:rsidR="00C318F1" w:rsidRPr="00DF16FA" w:rsidRDefault="00C318F1" w:rsidP="00C318F1">
      <w:pPr>
        <w:rPr>
          <w:rFonts w:cs="Times New Roman"/>
          <w:sz w:val="22"/>
        </w:rPr>
      </w:pPr>
    </w:p>
    <w:p w14:paraId="737B5EF3" w14:textId="11840D8E" w:rsidR="00C318F1" w:rsidRPr="00DF16FA" w:rsidRDefault="00C318F1" w:rsidP="00AA62D7">
      <w:pPr>
        <w:pStyle w:val="ListParagraph"/>
        <w:numPr>
          <w:ilvl w:val="0"/>
          <w:numId w:val="1"/>
        </w:numPr>
        <w:ind w:left="0" w:firstLine="0"/>
        <w:rPr>
          <w:rFonts w:cs="Times New Roman"/>
          <w:b/>
          <w:bCs/>
          <w:sz w:val="22"/>
        </w:rPr>
      </w:pPr>
      <w:r w:rsidRPr="00DF16FA">
        <w:rPr>
          <w:rFonts w:cs="Times New Roman"/>
          <w:b/>
          <w:bCs/>
          <w:sz w:val="22"/>
        </w:rPr>
        <w:t>WARRANTIES; DISCLAIMERS; LIABILITY; ARBITRATION.</w:t>
      </w:r>
    </w:p>
    <w:p w14:paraId="5EF67DBF" w14:textId="77777777" w:rsidR="00C318F1" w:rsidRPr="00DF16FA" w:rsidRDefault="00C318F1" w:rsidP="00C318F1">
      <w:pPr>
        <w:rPr>
          <w:rFonts w:cs="Times New Roman"/>
          <w:sz w:val="22"/>
        </w:rPr>
      </w:pPr>
    </w:p>
    <w:p w14:paraId="3142F0C3" w14:textId="7E6A532E" w:rsidR="00C318F1" w:rsidRPr="00DF16FA" w:rsidRDefault="004A01ED" w:rsidP="00AA62D7">
      <w:pPr>
        <w:pStyle w:val="ListParagraph"/>
        <w:numPr>
          <w:ilvl w:val="1"/>
          <w:numId w:val="1"/>
        </w:numPr>
        <w:ind w:left="0" w:firstLine="720"/>
        <w:rPr>
          <w:rFonts w:cs="Times New Roman"/>
          <w:b/>
          <w:bCs/>
          <w:sz w:val="22"/>
        </w:rPr>
      </w:pPr>
      <w:r w:rsidRPr="00DF16FA">
        <w:rPr>
          <w:rFonts w:cs="Times New Roman"/>
          <w:b/>
          <w:bCs/>
          <w:sz w:val="22"/>
        </w:rPr>
        <w:t xml:space="preserve">EXCEPT AS OTHERWISE REQUIRED BY APPLICABLE LAW, AND </w:t>
      </w:r>
      <w:r w:rsidR="00C318F1" w:rsidRPr="00DF16FA">
        <w:rPr>
          <w:rFonts w:cs="Times New Roman"/>
          <w:b/>
          <w:bCs/>
          <w:sz w:val="22"/>
        </w:rPr>
        <w:t>EXCEPT FOR THE WARRANTIES AS TO TITLE</w:t>
      </w:r>
      <w:r w:rsidR="00C3151B" w:rsidRPr="00DF16FA">
        <w:rPr>
          <w:rFonts w:cs="Times New Roman"/>
          <w:b/>
          <w:bCs/>
          <w:sz w:val="22"/>
        </w:rPr>
        <w:t>, IF ANY,</w:t>
      </w:r>
      <w:r w:rsidR="00C318F1" w:rsidRPr="00DF16FA">
        <w:rPr>
          <w:rFonts w:cs="Times New Roman"/>
          <w:b/>
          <w:bCs/>
          <w:sz w:val="22"/>
        </w:rPr>
        <w:t xml:space="preserve"> SET FORTH IN THE DEED DELIVERED TO BUYER</w:t>
      </w:r>
      <w:r w:rsidR="00C3151B" w:rsidRPr="00DF16FA">
        <w:rPr>
          <w:rFonts w:cs="Times New Roman"/>
          <w:b/>
          <w:bCs/>
          <w:sz w:val="22"/>
        </w:rPr>
        <w:t xml:space="preserve"> AT CLOSING</w:t>
      </w:r>
      <w:r w:rsidR="00C318F1" w:rsidRPr="00DF16FA">
        <w:rPr>
          <w:rFonts w:cs="Times New Roman"/>
          <w:b/>
          <w:bCs/>
          <w:sz w:val="22"/>
        </w:rPr>
        <w:t>, BUYER</w:t>
      </w:r>
      <w:r w:rsidR="003D5F7A" w:rsidRPr="00DF16FA">
        <w:rPr>
          <w:rFonts w:cs="Times New Roman"/>
          <w:b/>
          <w:bCs/>
          <w:sz w:val="22"/>
        </w:rPr>
        <w:t>’</w:t>
      </w:r>
      <w:r w:rsidR="00C318F1" w:rsidRPr="00DF16FA">
        <w:rPr>
          <w:rFonts w:cs="Times New Roman"/>
          <w:b/>
          <w:bCs/>
          <w:sz w:val="22"/>
        </w:rPr>
        <w:t>S WARRANTY IS PROVIDED BY BUILDER ONLY UNDER THE BUILDER</w:t>
      </w:r>
      <w:r w:rsidR="003D5F7A" w:rsidRPr="00DF16FA">
        <w:rPr>
          <w:rFonts w:cs="Times New Roman"/>
          <w:b/>
          <w:bCs/>
          <w:sz w:val="22"/>
        </w:rPr>
        <w:t>’</w:t>
      </w:r>
      <w:r w:rsidR="00C318F1" w:rsidRPr="00DF16FA">
        <w:rPr>
          <w:rFonts w:cs="Times New Roman"/>
          <w:b/>
          <w:bCs/>
          <w:sz w:val="22"/>
        </w:rPr>
        <w:t>S WARRANTY</w:t>
      </w:r>
      <w:r w:rsidR="00C3151B" w:rsidRPr="00DF16FA">
        <w:rPr>
          <w:rFonts w:cs="Times New Roman"/>
          <w:b/>
          <w:bCs/>
          <w:sz w:val="22"/>
        </w:rPr>
        <w:t>, IF APPLICABLE (THE “BUILDER’S WARRANTY”)</w:t>
      </w:r>
      <w:r w:rsidR="00C318F1" w:rsidRPr="00DF16FA">
        <w:rPr>
          <w:rFonts w:cs="Times New Roman"/>
          <w:b/>
          <w:bCs/>
          <w:sz w:val="22"/>
        </w:rPr>
        <w:t xml:space="preserve">. SELLER MAKES NO REPRESENTATIONS OR WARRANTIES, WHETHER EXPRESS OR IMPLIED OR BY OPERATION OF LAW OR OTHERWISE, WITH RESPECT TO THE </w:t>
      </w:r>
      <w:r w:rsidR="003B5B38" w:rsidRPr="00DF16FA">
        <w:rPr>
          <w:rFonts w:cs="Times New Roman"/>
          <w:b/>
          <w:bCs/>
          <w:sz w:val="22"/>
        </w:rPr>
        <w:t>PROJECT SITE</w:t>
      </w:r>
      <w:r w:rsidR="00C3151B" w:rsidRPr="00DF16FA">
        <w:rPr>
          <w:rFonts w:cs="Times New Roman"/>
          <w:b/>
          <w:bCs/>
          <w:sz w:val="22"/>
        </w:rPr>
        <w:t xml:space="preserve"> OR THE UNIT</w:t>
      </w:r>
      <w:r w:rsidR="00C318F1" w:rsidRPr="00DF16FA">
        <w:rPr>
          <w:rFonts w:cs="Times New Roman"/>
          <w:b/>
          <w:bCs/>
          <w:sz w:val="22"/>
        </w:rPr>
        <w:t xml:space="preserve"> OR THE QUALITY, PHYSICAL CONDITION, IMPROVEMENTS ON OR TO, FOUNDATIONS OR STRUCTURAL COMPONENTS, OR VALUE OF THE </w:t>
      </w:r>
      <w:r w:rsidR="003B5B38" w:rsidRPr="00DF16FA">
        <w:rPr>
          <w:rFonts w:cs="Times New Roman"/>
          <w:b/>
          <w:bCs/>
          <w:sz w:val="22"/>
        </w:rPr>
        <w:t>PROJECT SITE</w:t>
      </w:r>
      <w:r w:rsidR="00C3151B" w:rsidRPr="00DF16FA">
        <w:rPr>
          <w:rFonts w:cs="Times New Roman"/>
          <w:b/>
          <w:bCs/>
          <w:sz w:val="22"/>
        </w:rPr>
        <w:t xml:space="preserve"> OR THE UNIT</w:t>
      </w:r>
      <w:r w:rsidR="00C318F1" w:rsidRPr="00DF16FA">
        <w:rPr>
          <w:rFonts w:cs="Times New Roman"/>
          <w:b/>
          <w:bCs/>
          <w:sz w:val="22"/>
        </w:rPr>
        <w:t xml:space="preserve">, ANY LOCAL, STATE, OR FEDERAL LAWS OR REGULATIONS, OR THE POTENTIAL FOR INCOME FROM OR EXPENSES OF THE </w:t>
      </w:r>
      <w:r w:rsidR="003B5B38" w:rsidRPr="00DF16FA">
        <w:rPr>
          <w:rFonts w:cs="Times New Roman"/>
          <w:b/>
          <w:bCs/>
          <w:sz w:val="22"/>
        </w:rPr>
        <w:t>PROJECT SITE</w:t>
      </w:r>
      <w:r w:rsidR="00C3151B" w:rsidRPr="00DF16FA">
        <w:rPr>
          <w:rFonts w:cs="Times New Roman"/>
          <w:b/>
          <w:bCs/>
          <w:sz w:val="22"/>
        </w:rPr>
        <w:t xml:space="preserve"> OR THE UNIT</w:t>
      </w:r>
      <w:r w:rsidR="00C318F1" w:rsidRPr="00DF16FA">
        <w:rPr>
          <w:rFonts w:cs="Times New Roman"/>
          <w:b/>
          <w:bCs/>
          <w:sz w:val="22"/>
        </w:rPr>
        <w:t xml:space="preserve">, OTHER THAN AS REQUIRED PURSUANT TO APPLICABLE LAW. BUYER AGREES THAT </w:t>
      </w:r>
      <w:r w:rsidR="00C318F1" w:rsidRPr="00DF16FA">
        <w:rPr>
          <w:rFonts w:cs="Times New Roman"/>
          <w:b/>
          <w:bCs/>
          <w:sz w:val="22"/>
        </w:rPr>
        <w:lastRenderedPageBreak/>
        <w:t xml:space="preserve">SELLER IS NOT LIABLE OR BOUND BY, AND BUYER HEREBY WAIVES ALL CLAIMS RELATING TO, ANY GUARANTEES, PROMISES, STATEMENTS, REPRESENTATIONS, OR INFORMATION PERTAINING TO THE </w:t>
      </w:r>
      <w:r w:rsidR="003B5B38" w:rsidRPr="00DF16FA">
        <w:rPr>
          <w:rFonts w:cs="Times New Roman"/>
          <w:b/>
          <w:bCs/>
          <w:sz w:val="22"/>
        </w:rPr>
        <w:t>PROJECT SITE</w:t>
      </w:r>
      <w:r w:rsidR="00C318F1" w:rsidRPr="00DF16FA">
        <w:rPr>
          <w:rFonts w:cs="Times New Roman"/>
          <w:b/>
          <w:bCs/>
          <w:sz w:val="22"/>
        </w:rPr>
        <w:t xml:space="preserve"> </w:t>
      </w:r>
      <w:r w:rsidR="00C3151B" w:rsidRPr="00DF16FA">
        <w:rPr>
          <w:rFonts w:cs="Times New Roman"/>
          <w:b/>
          <w:bCs/>
          <w:sz w:val="22"/>
        </w:rPr>
        <w:t xml:space="preserve">AND THE UNIT </w:t>
      </w:r>
      <w:r w:rsidR="00C318F1" w:rsidRPr="00DF16FA">
        <w:rPr>
          <w:rFonts w:cs="Times New Roman"/>
          <w:b/>
          <w:bCs/>
          <w:sz w:val="22"/>
        </w:rPr>
        <w:t xml:space="preserve">MADE OR FURNISHED BY SELLER OR BY ANY REAL ESTATE AGENT, BROKER, EMPLOYEE, MANAGER, MEMBER, OR OTHER PERSON OR ENTITY REPRESENTING OR PURPORTING TO REPRESENT SELLER. BUYER HEREBY RELEASES SELLER FOR ANY CLAIMS BASED UPON ANY EXPRESS OR IMPLIED WARRANTY OF HABITABILITY OR FITNESS FOR A PARTICULAR PURPOSE OR OTHERWISE. BUYER ALSO AGREES TO INDEMNIFY AND HOLD SELLER HARMLESS, INCLUDING </w:t>
      </w:r>
      <w:r w:rsidR="002C7E1B" w:rsidRPr="00DF16FA">
        <w:rPr>
          <w:rFonts w:cs="Times New Roman"/>
          <w:b/>
          <w:bCs/>
          <w:sz w:val="22"/>
        </w:rPr>
        <w:t xml:space="preserve">PAYMENT OF SELLER’S </w:t>
      </w:r>
      <w:r w:rsidR="00C318F1" w:rsidRPr="00DF16FA">
        <w:rPr>
          <w:rFonts w:cs="Times New Roman"/>
          <w:b/>
          <w:bCs/>
          <w:sz w:val="22"/>
        </w:rPr>
        <w:t>REASONABLE ATTORNEYS</w:t>
      </w:r>
      <w:r w:rsidR="003D5F7A" w:rsidRPr="00DF16FA">
        <w:rPr>
          <w:rFonts w:cs="Times New Roman"/>
          <w:b/>
          <w:bCs/>
          <w:sz w:val="22"/>
        </w:rPr>
        <w:t>’</w:t>
      </w:r>
      <w:r w:rsidR="00C318F1" w:rsidRPr="00DF16FA">
        <w:rPr>
          <w:rFonts w:cs="Times New Roman"/>
          <w:b/>
          <w:bCs/>
          <w:sz w:val="22"/>
        </w:rPr>
        <w:t xml:space="preserve"> FEES AND COSTS, IN CONNECTION WITH ANY CLAIMS MADE OR ASSERTED BY BUYER OR ITS SUCCESSORS OR ASSIGNS INCONSISTENT WITH THIS SECTION. THIS SECTION WILL SURVIVE CLOSING.</w:t>
      </w:r>
    </w:p>
    <w:p w14:paraId="60FF3D33" w14:textId="77777777" w:rsidR="00C318F1" w:rsidRPr="00DF16FA" w:rsidRDefault="00C318F1" w:rsidP="00AA62D7">
      <w:pPr>
        <w:rPr>
          <w:rFonts w:cs="Times New Roman"/>
          <w:sz w:val="22"/>
        </w:rPr>
      </w:pPr>
    </w:p>
    <w:p w14:paraId="3ADBBE25" w14:textId="74D78A88"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Manufacturer Warranties; Builder</w:t>
      </w:r>
      <w:r w:rsidR="003D5F7A" w:rsidRPr="00DF16FA">
        <w:rPr>
          <w:rFonts w:cs="Times New Roman"/>
          <w:b/>
          <w:bCs/>
          <w:sz w:val="22"/>
        </w:rPr>
        <w:t>’</w:t>
      </w:r>
      <w:r w:rsidRPr="00DF16FA">
        <w:rPr>
          <w:rFonts w:cs="Times New Roman"/>
          <w:b/>
          <w:bCs/>
          <w:sz w:val="22"/>
        </w:rPr>
        <w:t>s Warranty.</w:t>
      </w:r>
      <w:r w:rsidRPr="00DF16FA">
        <w:rPr>
          <w:rFonts w:cs="Times New Roman"/>
          <w:sz w:val="22"/>
        </w:rPr>
        <w:t xml:space="preserve"> To the extent they are assignable, Seller hereby assigns to Buyer the manufacturer</w:t>
      </w:r>
      <w:r w:rsidR="003D5F7A" w:rsidRPr="00DF16FA">
        <w:rPr>
          <w:rFonts w:cs="Times New Roman"/>
          <w:sz w:val="22"/>
        </w:rPr>
        <w:t>’</w:t>
      </w:r>
      <w:r w:rsidRPr="00DF16FA">
        <w:rPr>
          <w:rFonts w:cs="Times New Roman"/>
          <w:sz w:val="22"/>
        </w:rPr>
        <w:t>s warranties on all appliances, equipment and “</w:t>
      </w:r>
      <w:r w:rsidRPr="00DF16FA">
        <w:rPr>
          <w:rFonts w:cs="Times New Roman"/>
          <w:b/>
          <w:bCs/>
          <w:sz w:val="22"/>
        </w:rPr>
        <w:t>Consumer Products</w:t>
      </w:r>
      <w:r w:rsidRPr="00DF16FA">
        <w:rPr>
          <w:rFonts w:cs="Times New Roman"/>
          <w:sz w:val="22"/>
        </w:rPr>
        <w:t xml:space="preserve">” (defined below) installed in the </w:t>
      </w:r>
      <w:r w:rsidR="00BB77F0" w:rsidRPr="00DF16FA">
        <w:rPr>
          <w:rFonts w:cs="Times New Roman"/>
          <w:sz w:val="22"/>
        </w:rPr>
        <w:t>Unit</w:t>
      </w:r>
      <w:r w:rsidRPr="00DF16FA">
        <w:rPr>
          <w:rFonts w:cs="Times New Roman"/>
          <w:sz w:val="22"/>
        </w:rPr>
        <w:t>. Buyer should follow the procedure set forth in the applicable warranty if a defect appears in any appliance, item or equipment, or other Consumer Product. The following are examples of “Consumer Products”, although other items in the Residence may also be Consumer Products: refrigerator, trash compactor, range, dishwasher, garbage disposal, air conditioner, furnace, hot water heater, clothes washer and dryer, and thermostat. (Note: the Residence may not contain any or all of these items). Seller further agrees to assign the Builder</w:t>
      </w:r>
      <w:r w:rsidR="003D5F7A" w:rsidRPr="00DF16FA">
        <w:rPr>
          <w:rFonts w:cs="Times New Roman"/>
          <w:sz w:val="22"/>
        </w:rPr>
        <w:t>’</w:t>
      </w:r>
      <w:r w:rsidRPr="00DF16FA">
        <w:rPr>
          <w:rFonts w:cs="Times New Roman"/>
          <w:sz w:val="22"/>
        </w:rPr>
        <w:t>s Warranty</w:t>
      </w:r>
      <w:r w:rsidR="00C3151B" w:rsidRPr="00DF16FA">
        <w:rPr>
          <w:rFonts w:cs="Times New Roman"/>
          <w:sz w:val="22"/>
        </w:rPr>
        <w:t xml:space="preserve"> applicable to the Unit, if any,</w:t>
      </w:r>
      <w:r w:rsidRPr="00DF16FA">
        <w:rPr>
          <w:rFonts w:cs="Times New Roman"/>
          <w:sz w:val="22"/>
        </w:rPr>
        <w:t xml:space="preserve"> to Buyer upon Closing.</w:t>
      </w:r>
    </w:p>
    <w:p w14:paraId="1B1A6B82" w14:textId="77777777" w:rsidR="00C318F1" w:rsidRPr="00DF16FA" w:rsidRDefault="00C318F1" w:rsidP="00AA62D7">
      <w:pPr>
        <w:rPr>
          <w:rFonts w:cs="Times New Roman"/>
          <w:sz w:val="22"/>
        </w:rPr>
      </w:pPr>
    </w:p>
    <w:p w14:paraId="5F9B1A70" w14:textId="0BEA8A21"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Mandatory Arbitration.</w:t>
      </w:r>
      <w:r w:rsidRPr="00DF16FA">
        <w:rPr>
          <w:rFonts w:cs="Times New Roman"/>
          <w:sz w:val="22"/>
        </w:rPr>
        <w:t xml:space="preserve"> Notwithstanding anything in the Contract or this Addendum to the contrary, any dispute, controversy or claim arising out of or relating to the Contract, with the exception of Construction Defect Claims </w:t>
      </w:r>
      <w:r w:rsidR="00C3151B" w:rsidRPr="00DF16FA">
        <w:rPr>
          <w:rFonts w:cs="Times New Roman"/>
          <w:sz w:val="22"/>
        </w:rPr>
        <w:t xml:space="preserve">(defined below) </w:t>
      </w:r>
      <w:r w:rsidRPr="00DF16FA">
        <w:rPr>
          <w:rFonts w:cs="Times New Roman"/>
          <w:sz w:val="22"/>
        </w:rPr>
        <w:t xml:space="preserve">which shall be governed by </w:t>
      </w:r>
      <w:r w:rsidR="009D1173" w:rsidRPr="00DF16FA">
        <w:rPr>
          <w:rFonts w:cs="Times New Roman"/>
          <w:sz w:val="22"/>
        </w:rPr>
        <w:t>Section</w:t>
      </w:r>
      <w:r w:rsidRPr="00DF16FA">
        <w:rPr>
          <w:rFonts w:cs="Times New Roman"/>
          <w:sz w:val="22"/>
        </w:rPr>
        <w:t xml:space="preserve"> </w:t>
      </w:r>
      <w:r w:rsidR="009D1173" w:rsidRPr="00DF16FA">
        <w:rPr>
          <w:rFonts w:cs="Times New Roman"/>
          <w:sz w:val="22"/>
        </w:rPr>
        <w:t>8.4</w:t>
      </w:r>
      <w:r w:rsidRPr="00DF16FA">
        <w:rPr>
          <w:rFonts w:cs="Times New Roman"/>
          <w:sz w:val="22"/>
        </w:rPr>
        <w:t xml:space="preserve"> below, shall be first mediated in accordance with </w:t>
      </w:r>
      <w:r w:rsidR="009D1173" w:rsidRPr="00DF16FA">
        <w:rPr>
          <w:rFonts w:cs="Times New Roman"/>
          <w:sz w:val="22"/>
        </w:rPr>
        <w:t>Section</w:t>
      </w:r>
      <w:r w:rsidRPr="00DF16FA">
        <w:rPr>
          <w:rFonts w:cs="Times New Roman"/>
          <w:sz w:val="22"/>
        </w:rPr>
        <w:t xml:space="preserve"> 23 of the Contract, and, if necessary, thereafter will be settled by arbitration administered by the American Arbitration Association </w:t>
      </w:r>
      <w:r w:rsidR="00BB6A69" w:rsidRPr="00DF16FA">
        <w:rPr>
          <w:rFonts w:cs="Times New Roman"/>
          <w:sz w:val="22"/>
        </w:rPr>
        <w:t>(“</w:t>
      </w:r>
      <w:r w:rsidR="00BB6A69" w:rsidRPr="00DF16FA">
        <w:rPr>
          <w:rFonts w:cs="Times New Roman"/>
          <w:b/>
          <w:bCs/>
          <w:sz w:val="22"/>
        </w:rPr>
        <w:t>AAA</w:t>
      </w:r>
      <w:r w:rsidR="00BB6A69" w:rsidRPr="00DF16FA">
        <w:rPr>
          <w:rFonts w:cs="Times New Roman"/>
          <w:sz w:val="22"/>
        </w:rPr>
        <w:t xml:space="preserve">”) </w:t>
      </w:r>
      <w:r w:rsidRPr="00DF16FA">
        <w:rPr>
          <w:rFonts w:cs="Times New Roman"/>
          <w:sz w:val="22"/>
        </w:rPr>
        <w:t xml:space="preserve">under its Commercial Arbitration Rules, and judgment on the award rendered by the arbitrator(s) may be entered in any court having jurisdiction thereof. Venue for the arbitration shall be in the </w:t>
      </w:r>
      <w:r w:rsidR="00F54C20" w:rsidRPr="00DF16FA">
        <w:rPr>
          <w:rFonts w:cs="Times New Roman"/>
          <w:sz w:val="22"/>
        </w:rPr>
        <w:t>C</w:t>
      </w:r>
      <w:r w:rsidRPr="00DF16FA">
        <w:rPr>
          <w:rFonts w:cs="Times New Roman"/>
          <w:sz w:val="22"/>
        </w:rPr>
        <w:t xml:space="preserve">ity of Boulder, </w:t>
      </w:r>
      <w:r w:rsidR="00F54C20" w:rsidRPr="00DF16FA">
        <w:rPr>
          <w:rFonts w:cs="Times New Roman"/>
          <w:sz w:val="22"/>
        </w:rPr>
        <w:t xml:space="preserve">State of </w:t>
      </w:r>
      <w:r w:rsidRPr="00DF16FA">
        <w:rPr>
          <w:rFonts w:cs="Times New Roman"/>
          <w:sz w:val="22"/>
        </w:rPr>
        <w:t>Colorado, and the prevailing party, as determined by the arbitrator, shall be entitled to recover its costs and reasonable attorney</w:t>
      </w:r>
      <w:r w:rsidR="003D5F7A" w:rsidRPr="00DF16FA">
        <w:rPr>
          <w:rFonts w:cs="Times New Roman"/>
          <w:sz w:val="22"/>
        </w:rPr>
        <w:t>’</w:t>
      </w:r>
      <w:r w:rsidRPr="00DF16FA">
        <w:rPr>
          <w:rFonts w:cs="Times New Roman"/>
          <w:sz w:val="22"/>
        </w:rPr>
        <w:t>s fees.</w:t>
      </w:r>
    </w:p>
    <w:p w14:paraId="5C522E13" w14:textId="77777777" w:rsidR="00C318F1" w:rsidRPr="00DF16FA" w:rsidRDefault="00C318F1" w:rsidP="00C318F1">
      <w:pPr>
        <w:rPr>
          <w:rFonts w:cs="Times New Roman"/>
          <w:sz w:val="22"/>
        </w:rPr>
      </w:pPr>
    </w:p>
    <w:p w14:paraId="7AFD6F0C" w14:textId="0B77CA97" w:rsidR="0099361B"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Construction Defect Claims.</w:t>
      </w:r>
      <w:r w:rsidRPr="00DF16FA">
        <w:rPr>
          <w:rFonts w:cs="Times New Roman"/>
          <w:sz w:val="22"/>
        </w:rPr>
        <w:t xml:space="preserve"> </w:t>
      </w:r>
      <w:r w:rsidR="00F60782" w:rsidRPr="00DF16FA">
        <w:rPr>
          <w:rFonts w:cs="Times New Roman"/>
          <w:sz w:val="22"/>
        </w:rPr>
        <w:t>Except as otherwise required by applicable law, t</w:t>
      </w:r>
      <w:r w:rsidRPr="00DF16FA">
        <w:rPr>
          <w:rFonts w:cs="Times New Roman"/>
          <w:sz w:val="22"/>
        </w:rPr>
        <w:t xml:space="preserve">he following procedures shall govern all </w:t>
      </w:r>
      <w:r w:rsidR="0092153C" w:rsidRPr="00DF16FA">
        <w:rPr>
          <w:rFonts w:cs="Times New Roman"/>
          <w:sz w:val="22"/>
        </w:rPr>
        <w:t xml:space="preserve">claims, asserted by Buyer, or by an Association on behalf of Buyer, for damages or other relief arising out of any alleged defect in the design or construction of any improvement that constitutes part of the Project, </w:t>
      </w:r>
      <w:r w:rsidR="003B5B38" w:rsidRPr="00DF16FA">
        <w:rPr>
          <w:rFonts w:cs="Times New Roman"/>
          <w:sz w:val="22"/>
        </w:rPr>
        <w:t>Project Site</w:t>
      </w:r>
      <w:r w:rsidR="0092153C" w:rsidRPr="00DF16FA">
        <w:rPr>
          <w:rFonts w:cs="Times New Roman"/>
          <w:sz w:val="22"/>
        </w:rPr>
        <w:t>, any Condominium Unit, or the Unit (each such claim, a “</w:t>
      </w:r>
      <w:r w:rsidRPr="00DF16FA">
        <w:rPr>
          <w:rFonts w:cs="Times New Roman"/>
          <w:b/>
          <w:bCs/>
          <w:sz w:val="22"/>
        </w:rPr>
        <w:t>Construction Defect Claim</w:t>
      </w:r>
      <w:r w:rsidR="0092153C" w:rsidRPr="00DF16FA">
        <w:rPr>
          <w:rFonts w:cs="Times New Roman"/>
          <w:sz w:val="22"/>
        </w:rPr>
        <w:t>”)</w:t>
      </w:r>
      <w:r w:rsidRPr="00DF16FA">
        <w:rPr>
          <w:rFonts w:cs="Times New Roman"/>
          <w:sz w:val="22"/>
        </w:rPr>
        <w:t>:</w:t>
      </w:r>
    </w:p>
    <w:p w14:paraId="3DFF8832" w14:textId="77777777" w:rsidR="0099361B" w:rsidRPr="00DF16FA" w:rsidRDefault="0099361B" w:rsidP="0099361B">
      <w:pPr>
        <w:rPr>
          <w:rFonts w:cs="Times New Roman"/>
          <w:sz w:val="22"/>
        </w:rPr>
      </w:pPr>
    </w:p>
    <w:p w14:paraId="67BCEF61" w14:textId="758E75BA" w:rsidR="00C318F1" w:rsidRPr="00DF16FA" w:rsidRDefault="00C318F1" w:rsidP="003A57C7">
      <w:pPr>
        <w:pStyle w:val="ListParagraph"/>
        <w:numPr>
          <w:ilvl w:val="2"/>
          <w:numId w:val="1"/>
        </w:numPr>
        <w:ind w:left="0" w:firstLine="1440"/>
        <w:rPr>
          <w:rFonts w:cs="Times New Roman"/>
          <w:sz w:val="22"/>
        </w:rPr>
      </w:pPr>
      <w:r w:rsidRPr="00DF16FA">
        <w:rPr>
          <w:rFonts w:cs="Times New Roman"/>
          <w:b/>
          <w:bCs/>
          <w:sz w:val="22"/>
        </w:rPr>
        <w:t>Notice.</w:t>
      </w:r>
      <w:r w:rsidRPr="00DF16FA">
        <w:rPr>
          <w:rFonts w:cs="Times New Roman"/>
          <w:sz w:val="22"/>
        </w:rPr>
        <w:t xml:space="preserve"> If Buyer (hereafter “</w:t>
      </w:r>
      <w:r w:rsidRPr="00DF16FA">
        <w:rPr>
          <w:rFonts w:cs="Times New Roman"/>
          <w:b/>
          <w:bCs/>
          <w:sz w:val="22"/>
        </w:rPr>
        <w:t>Claimant</w:t>
      </w:r>
      <w:r w:rsidRPr="00DF16FA">
        <w:rPr>
          <w:rFonts w:cs="Times New Roman"/>
          <w:sz w:val="22"/>
        </w:rPr>
        <w:t xml:space="preserve">”), </w:t>
      </w:r>
      <w:r w:rsidR="0092153C" w:rsidRPr="00DF16FA">
        <w:rPr>
          <w:rFonts w:cs="Times New Roman"/>
          <w:sz w:val="22"/>
        </w:rPr>
        <w:t xml:space="preserve">seeks to assert any Construction Defect Claim, </w:t>
      </w:r>
      <w:r w:rsidRPr="00DF16FA">
        <w:rPr>
          <w:rFonts w:cs="Times New Roman"/>
          <w:sz w:val="22"/>
        </w:rPr>
        <w:t>Claimant shall notify Seller and Builder and any contractor</w:t>
      </w:r>
      <w:r w:rsidR="0092153C" w:rsidRPr="00DF16FA">
        <w:rPr>
          <w:rFonts w:cs="Times New Roman"/>
          <w:sz w:val="22"/>
        </w:rPr>
        <w:t xml:space="preserve"> and subcontractor</w:t>
      </w:r>
      <w:r w:rsidRPr="00DF16FA">
        <w:rPr>
          <w:rFonts w:cs="Times New Roman"/>
          <w:sz w:val="22"/>
        </w:rPr>
        <w:t xml:space="preserve"> against whom such Construction Defect Claim is directed (hereafter “</w:t>
      </w:r>
      <w:r w:rsidRPr="00DF16FA">
        <w:rPr>
          <w:rFonts w:cs="Times New Roman"/>
          <w:b/>
          <w:bCs/>
          <w:sz w:val="22"/>
        </w:rPr>
        <w:t>Respondent(s)</w:t>
      </w:r>
      <w:r w:rsidRPr="00DF16FA">
        <w:rPr>
          <w:rFonts w:cs="Times New Roman"/>
          <w:sz w:val="22"/>
        </w:rPr>
        <w:t>”)</w:t>
      </w:r>
      <w:r w:rsidR="00BB6A69" w:rsidRPr="00DF16FA">
        <w:rPr>
          <w:rFonts w:cs="Times New Roman"/>
          <w:sz w:val="22"/>
        </w:rPr>
        <w:t>,</w:t>
      </w:r>
      <w:r w:rsidRPr="00DF16FA">
        <w:rPr>
          <w:rFonts w:cs="Times New Roman"/>
          <w:sz w:val="22"/>
        </w:rPr>
        <w:t xml:space="preserve"> in writing</w:t>
      </w:r>
      <w:r w:rsidR="00BB6A69" w:rsidRPr="00DF16FA">
        <w:rPr>
          <w:rFonts w:cs="Times New Roman"/>
          <w:sz w:val="22"/>
        </w:rPr>
        <w:t>,</w:t>
      </w:r>
      <w:r w:rsidRPr="00DF16FA">
        <w:rPr>
          <w:rFonts w:cs="Times New Roman"/>
          <w:sz w:val="22"/>
        </w:rPr>
        <w:t xml:space="preserve"> sent by certified mail, return receipt requested, or personal service, stating plainly and concisely (i) the nature of the Construction Defect Claim, including a detailed description of the alleged defects, the persons involved and Respondent</w:t>
      </w:r>
      <w:r w:rsidR="003D5F7A" w:rsidRPr="00DF16FA">
        <w:rPr>
          <w:rFonts w:cs="Times New Roman"/>
          <w:sz w:val="22"/>
        </w:rPr>
        <w:t>’</w:t>
      </w:r>
      <w:r w:rsidRPr="00DF16FA">
        <w:rPr>
          <w:rFonts w:cs="Times New Roman"/>
          <w:sz w:val="22"/>
        </w:rPr>
        <w:t>s role in the Construction Defect Claim; (ii) the legal basis of the Construction Defect Claim (i.e., the legal theory or authority out of which the Construction Defect Claim arises); (iii) the proposed remedy; and (iv) the fact that Claimant will meet with Respondent to discuss in good faith ways to resolve the Construction Defect Claim (the “</w:t>
      </w:r>
      <w:r w:rsidRPr="00DF16FA">
        <w:rPr>
          <w:rFonts w:cs="Times New Roman"/>
          <w:b/>
          <w:bCs/>
          <w:sz w:val="22"/>
        </w:rPr>
        <w:t>Construction Defect Notice</w:t>
      </w:r>
      <w:r w:rsidRPr="00DF16FA">
        <w:rPr>
          <w:rFonts w:cs="Times New Roman"/>
          <w:sz w:val="22"/>
        </w:rPr>
        <w:t>”). A Construction Defect Notice that is sent by a Claimant in conformity with the “notice of claim” requirements of</w:t>
      </w:r>
      <w:r w:rsidR="0099361B" w:rsidRPr="00DF16FA">
        <w:rPr>
          <w:rFonts w:cs="Times New Roman"/>
          <w:sz w:val="22"/>
        </w:rPr>
        <w:t xml:space="preserve"> </w:t>
      </w:r>
      <w:r w:rsidRPr="00DF16FA">
        <w:rPr>
          <w:rFonts w:cs="Times New Roman"/>
          <w:sz w:val="22"/>
        </w:rPr>
        <w:t>C.R.S. § 13-20-801 et seq., also known as the Construction Defect Action Reform Act (“</w:t>
      </w:r>
      <w:r w:rsidRPr="00DF16FA">
        <w:rPr>
          <w:rFonts w:cs="Times New Roman"/>
          <w:b/>
          <w:bCs/>
          <w:sz w:val="22"/>
        </w:rPr>
        <w:t>CDARA</w:t>
      </w:r>
      <w:r w:rsidRPr="00DF16FA">
        <w:rPr>
          <w:rFonts w:cs="Times New Roman"/>
          <w:sz w:val="22"/>
        </w:rPr>
        <w:t>”)</w:t>
      </w:r>
      <w:r w:rsidR="00F60782" w:rsidRPr="00DF16FA">
        <w:rPr>
          <w:rFonts w:cs="Times New Roman"/>
          <w:sz w:val="22"/>
        </w:rPr>
        <w:t>,</w:t>
      </w:r>
      <w:r w:rsidRPr="00DF16FA">
        <w:rPr>
          <w:rFonts w:cs="Times New Roman"/>
          <w:sz w:val="22"/>
        </w:rPr>
        <w:t xml:space="preserve"> shall be deemed to qualify as a Construction Defect Notice under this </w:t>
      </w:r>
      <w:r w:rsidR="009D1173" w:rsidRPr="00DF16FA">
        <w:rPr>
          <w:rFonts w:cs="Times New Roman"/>
          <w:sz w:val="22"/>
        </w:rPr>
        <w:t>Section</w:t>
      </w:r>
      <w:r w:rsidRPr="00DF16FA">
        <w:rPr>
          <w:rFonts w:cs="Times New Roman"/>
          <w:sz w:val="22"/>
        </w:rPr>
        <w:t xml:space="preserve"> </w:t>
      </w:r>
      <w:r w:rsidR="009D1173" w:rsidRPr="00DF16FA">
        <w:rPr>
          <w:rFonts w:cs="Times New Roman"/>
          <w:sz w:val="22"/>
        </w:rPr>
        <w:t>8.4</w:t>
      </w:r>
      <w:r w:rsidRPr="00DF16FA">
        <w:rPr>
          <w:rFonts w:cs="Times New Roman"/>
          <w:sz w:val="22"/>
        </w:rPr>
        <w:t>.</w:t>
      </w:r>
    </w:p>
    <w:p w14:paraId="7CD53B6C" w14:textId="77777777" w:rsidR="0099361B" w:rsidRPr="00DF16FA" w:rsidRDefault="0099361B" w:rsidP="0099361B">
      <w:pPr>
        <w:pStyle w:val="ListParagraph"/>
        <w:ind w:left="1440" w:firstLine="0"/>
        <w:rPr>
          <w:rFonts w:cs="Times New Roman"/>
          <w:sz w:val="22"/>
        </w:rPr>
      </w:pPr>
    </w:p>
    <w:p w14:paraId="2D494AF0" w14:textId="77777777" w:rsidR="0099361B" w:rsidRPr="00DF16FA" w:rsidRDefault="00C318F1" w:rsidP="003A57C7">
      <w:pPr>
        <w:pStyle w:val="ListParagraph"/>
        <w:numPr>
          <w:ilvl w:val="2"/>
          <w:numId w:val="1"/>
        </w:numPr>
        <w:ind w:left="0" w:firstLine="1440"/>
        <w:rPr>
          <w:rFonts w:cs="Times New Roman"/>
          <w:b/>
          <w:bCs/>
          <w:sz w:val="22"/>
        </w:rPr>
      </w:pPr>
      <w:r w:rsidRPr="00DF16FA">
        <w:rPr>
          <w:rFonts w:cs="Times New Roman"/>
          <w:b/>
          <w:bCs/>
          <w:sz w:val="22"/>
        </w:rPr>
        <w:t>Negotiation and Mediation.</w:t>
      </w:r>
    </w:p>
    <w:p w14:paraId="6FCCA876" w14:textId="77777777" w:rsidR="0099361B" w:rsidRPr="00DF16FA" w:rsidRDefault="0099361B" w:rsidP="0099361B">
      <w:pPr>
        <w:pStyle w:val="ListParagraph"/>
        <w:rPr>
          <w:rFonts w:cs="Times New Roman"/>
          <w:sz w:val="22"/>
        </w:rPr>
      </w:pPr>
    </w:p>
    <w:p w14:paraId="47653915" w14:textId="754761D2" w:rsidR="00C318F1" w:rsidRPr="00DF16FA" w:rsidRDefault="00C318F1" w:rsidP="003A57C7">
      <w:pPr>
        <w:pStyle w:val="ListParagraph"/>
        <w:numPr>
          <w:ilvl w:val="3"/>
          <w:numId w:val="1"/>
        </w:numPr>
        <w:ind w:left="0" w:firstLine="2160"/>
        <w:rPr>
          <w:rFonts w:cs="Times New Roman"/>
          <w:b/>
          <w:bCs/>
          <w:sz w:val="22"/>
        </w:rPr>
      </w:pPr>
      <w:r w:rsidRPr="00DF16FA">
        <w:rPr>
          <w:rFonts w:cs="Times New Roman"/>
          <w:sz w:val="22"/>
        </w:rPr>
        <w:t xml:space="preserve">In addition to satisfying the process described in </w:t>
      </w:r>
      <w:r w:rsidR="009D1173" w:rsidRPr="00DF16FA">
        <w:rPr>
          <w:rFonts w:cs="Times New Roman"/>
          <w:sz w:val="22"/>
        </w:rPr>
        <w:t>Section</w:t>
      </w:r>
      <w:r w:rsidRPr="00DF16FA">
        <w:rPr>
          <w:rFonts w:cs="Times New Roman"/>
          <w:sz w:val="22"/>
        </w:rPr>
        <w:t xml:space="preserve"> </w:t>
      </w:r>
      <w:r w:rsidR="009D1173" w:rsidRPr="00DF16FA">
        <w:rPr>
          <w:rFonts w:cs="Times New Roman"/>
          <w:sz w:val="22"/>
        </w:rPr>
        <w:t>8.4.1</w:t>
      </w:r>
      <w:r w:rsidRPr="00DF16FA">
        <w:rPr>
          <w:rFonts w:cs="Times New Roman"/>
          <w:sz w:val="22"/>
        </w:rPr>
        <w:t xml:space="preserve"> above, Claimant shall provide Seller with full access to the </w:t>
      </w:r>
      <w:r w:rsidR="003B5B38" w:rsidRPr="00DF16FA">
        <w:rPr>
          <w:rFonts w:cs="Times New Roman"/>
          <w:sz w:val="22"/>
        </w:rPr>
        <w:t>Project Site</w:t>
      </w:r>
      <w:r w:rsidRPr="00DF16FA">
        <w:rPr>
          <w:rFonts w:cs="Times New Roman"/>
          <w:sz w:val="22"/>
        </w:rPr>
        <w:t xml:space="preserve"> to inspect the alleged Construction Defect(s). Furthermore, Claimant and Respondent(s) (collectively, hereinafter the “</w:t>
      </w:r>
      <w:r w:rsidRPr="00DF16FA">
        <w:rPr>
          <w:rFonts w:cs="Times New Roman"/>
          <w:b/>
          <w:bCs/>
          <w:sz w:val="22"/>
        </w:rPr>
        <w:t>Parties</w:t>
      </w:r>
      <w:r w:rsidRPr="00DF16FA">
        <w:rPr>
          <w:rFonts w:cs="Times New Roman"/>
          <w:sz w:val="22"/>
        </w:rPr>
        <w:t>”) shall make every reasonable effort to meet in person and confer for the purpose of resolving the Construction Defect Claim by good faith negotiation.</w:t>
      </w:r>
    </w:p>
    <w:p w14:paraId="4B16EA13" w14:textId="77777777" w:rsidR="003A57C7" w:rsidRPr="00DF16FA" w:rsidRDefault="003A57C7" w:rsidP="003A57C7">
      <w:pPr>
        <w:pStyle w:val="ListParagraph"/>
        <w:ind w:left="0" w:firstLine="2160"/>
        <w:rPr>
          <w:rFonts w:cs="Times New Roman"/>
          <w:b/>
          <w:bCs/>
          <w:sz w:val="22"/>
        </w:rPr>
      </w:pPr>
    </w:p>
    <w:p w14:paraId="114BAE1A" w14:textId="71A87B9A" w:rsidR="00C318F1" w:rsidRPr="00DF16FA" w:rsidRDefault="00C318F1" w:rsidP="003A57C7">
      <w:pPr>
        <w:pStyle w:val="ListParagraph"/>
        <w:numPr>
          <w:ilvl w:val="3"/>
          <w:numId w:val="1"/>
        </w:numPr>
        <w:ind w:left="0" w:firstLine="2160"/>
        <w:rPr>
          <w:rFonts w:cs="Times New Roman"/>
          <w:sz w:val="22"/>
        </w:rPr>
      </w:pPr>
      <w:r w:rsidRPr="00DF16FA">
        <w:rPr>
          <w:rFonts w:cs="Times New Roman"/>
          <w:sz w:val="22"/>
        </w:rPr>
        <w:t xml:space="preserve">If the Parties do not resolve the Construction Defect Claim within 30 days after the date of the Construction Defect Notice (or within such other period as may be agreed upon by the Parties in writing), Claimant shall have 30 additional days to submit the Construction Defect Claim to mediation administered by the </w:t>
      </w:r>
      <w:r w:rsidR="00BB6A69" w:rsidRPr="00DF16FA">
        <w:rPr>
          <w:rFonts w:cs="Times New Roman"/>
          <w:sz w:val="22"/>
        </w:rPr>
        <w:t>AAA</w:t>
      </w:r>
      <w:r w:rsidRPr="00DF16FA">
        <w:rPr>
          <w:rFonts w:cs="Times New Roman"/>
          <w:sz w:val="22"/>
        </w:rPr>
        <w:t xml:space="preserve"> under its Construction Industry Mediation Procedures or, if the Parties agree, to an independent agency providing dispute resolution services in the Denver/Boulder metropolitan area.</w:t>
      </w:r>
    </w:p>
    <w:p w14:paraId="1F62DC43" w14:textId="77777777" w:rsidR="00C318F1" w:rsidRPr="00DF16FA" w:rsidRDefault="00C318F1" w:rsidP="003A57C7">
      <w:pPr>
        <w:ind w:firstLine="2160"/>
        <w:rPr>
          <w:rFonts w:cs="Times New Roman"/>
          <w:sz w:val="22"/>
        </w:rPr>
      </w:pPr>
    </w:p>
    <w:p w14:paraId="2EA8AE63" w14:textId="33F3DBE7" w:rsidR="00C318F1" w:rsidRPr="00DF16FA" w:rsidRDefault="00C318F1" w:rsidP="003A57C7">
      <w:pPr>
        <w:pStyle w:val="ListParagraph"/>
        <w:numPr>
          <w:ilvl w:val="3"/>
          <w:numId w:val="1"/>
        </w:numPr>
        <w:ind w:left="0" w:firstLine="2160"/>
        <w:rPr>
          <w:rFonts w:cs="Times New Roman"/>
          <w:sz w:val="22"/>
        </w:rPr>
      </w:pPr>
      <w:r w:rsidRPr="00DF16FA">
        <w:rPr>
          <w:rFonts w:cs="Times New Roman"/>
          <w:sz w:val="22"/>
        </w:rPr>
        <w:t>If Claimant does not submit the Construction Defect Claim to mediation within such time, or does not appear for the mediation, Claimant shall be deemed to have waived the Construction Defect Claim, and Respondent(s) shall be released and discharged from any and all liability to Claimant on account of such Construction Defect Claim; provided, nothing herein shall release or discharge Seller from any liability to any person other than Claimant.</w:t>
      </w:r>
    </w:p>
    <w:p w14:paraId="2D47FD51" w14:textId="77777777" w:rsidR="0099361B" w:rsidRPr="00DF16FA" w:rsidRDefault="0099361B" w:rsidP="0099361B">
      <w:pPr>
        <w:rPr>
          <w:rFonts w:cs="Times New Roman"/>
          <w:sz w:val="22"/>
        </w:rPr>
      </w:pPr>
    </w:p>
    <w:p w14:paraId="1836E0B6" w14:textId="307528C1" w:rsidR="00C318F1" w:rsidRPr="00DF16FA" w:rsidRDefault="00C318F1" w:rsidP="008673E6">
      <w:pPr>
        <w:pStyle w:val="ListParagraph"/>
        <w:keepNext/>
        <w:numPr>
          <w:ilvl w:val="2"/>
          <w:numId w:val="1"/>
        </w:numPr>
        <w:ind w:left="0" w:firstLine="1440"/>
        <w:rPr>
          <w:rFonts w:cs="Times New Roman"/>
          <w:sz w:val="22"/>
        </w:rPr>
      </w:pPr>
      <w:r w:rsidRPr="00DF16FA">
        <w:rPr>
          <w:rFonts w:cs="Times New Roman"/>
          <w:b/>
          <w:bCs/>
          <w:sz w:val="22"/>
        </w:rPr>
        <w:t>Final</w:t>
      </w:r>
      <w:r w:rsidRPr="00DF16FA">
        <w:rPr>
          <w:rFonts w:cs="Times New Roman"/>
          <w:sz w:val="22"/>
        </w:rPr>
        <w:t xml:space="preserve"> </w:t>
      </w:r>
      <w:r w:rsidRPr="00DF16FA">
        <w:rPr>
          <w:rFonts w:cs="Times New Roman"/>
          <w:b/>
          <w:bCs/>
          <w:sz w:val="22"/>
        </w:rPr>
        <w:t>and Binding Arbitration.</w:t>
      </w:r>
    </w:p>
    <w:p w14:paraId="19A9456A" w14:textId="77777777" w:rsidR="0099361B" w:rsidRPr="00DF16FA" w:rsidRDefault="0099361B" w:rsidP="008673E6">
      <w:pPr>
        <w:pStyle w:val="ListParagraph"/>
        <w:keepNext/>
        <w:ind w:left="1440" w:firstLine="0"/>
        <w:rPr>
          <w:rFonts w:cs="Times New Roman"/>
          <w:sz w:val="22"/>
        </w:rPr>
      </w:pPr>
    </w:p>
    <w:p w14:paraId="0C576A4E" w14:textId="3773F82C" w:rsidR="00C318F1" w:rsidRPr="00DF16FA" w:rsidRDefault="00C318F1" w:rsidP="008673E6">
      <w:pPr>
        <w:pStyle w:val="ListParagraph"/>
        <w:keepNext/>
        <w:numPr>
          <w:ilvl w:val="3"/>
          <w:numId w:val="1"/>
        </w:numPr>
        <w:ind w:left="0" w:firstLine="2160"/>
        <w:rPr>
          <w:rFonts w:cs="Times New Roman"/>
          <w:sz w:val="22"/>
        </w:rPr>
      </w:pPr>
      <w:r w:rsidRPr="00DF16FA">
        <w:rPr>
          <w:rFonts w:cs="Times New Roman"/>
          <w:sz w:val="22"/>
        </w:rPr>
        <w:t xml:space="preserve">Claimant shall have until 150 days following service of the Construction Defect Notice to submit the Construction Defect Claim to arbitration in accordance with the Construction Industry Arbitration Rules of the </w:t>
      </w:r>
      <w:r w:rsidR="00BB6A69" w:rsidRPr="00DF16FA">
        <w:rPr>
          <w:rFonts w:cs="Times New Roman"/>
          <w:sz w:val="22"/>
        </w:rPr>
        <w:t>AAA</w:t>
      </w:r>
      <w:r w:rsidRPr="00DF16FA">
        <w:rPr>
          <w:rFonts w:cs="Times New Roman"/>
          <w:sz w:val="22"/>
        </w:rPr>
        <w:t xml:space="preserve"> then in effect. Venue for the arbitration shall be in the City of Boulder, Colorado. If not timely submitted to arbitration, or if Claimant fails to appear for the arbitration proceeding, the Construction Defect Claim shall be deemed abandoned, and Seller shall be released and discharged from any and all liability to Claimant arising out of such Construction Defect Claim; provided, nothing herein shall release or discharge Seller from any liability to persons other than Claimant.</w:t>
      </w:r>
    </w:p>
    <w:p w14:paraId="240E5A75" w14:textId="77777777" w:rsidR="003A57C7" w:rsidRPr="00DF16FA" w:rsidRDefault="003A57C7" w:rsidP="003A57C7">
      <w:pPr>
        <w:pStyle w:val="ListParagraph"/>
        <w:ind w:left="2160" w:firstLine="0"/>
        <w:rPr>
          <w:rFonts w:cs="Times New Roman"/>
          <w:sz w:val="22"/>
        </w:rPr>
      </w:pPr>
    </w:p>
    <w:p w14:paraId="1095F10E" w14:textId="252AADF7" w:rsidR="00C318F1" w:rsidRPr="00DF16FA" w:rsidRDefault="00C318F1" w:rsidP="003A57C7">
      <w:pPr>
        <w:pStyle w:val="ListParagraph"/>
        <w:numPr>
          <w:ilvl w:val="3"/>
          <w:numId w:val="1"/>
        </w:numPr>
        <w:ind w:left="0" w:firstLine="2160"/>
        <w:rPr>
          <w:rFonts w:cs="Times New Roman"/>
          <w:sz w:val="22"/>
        </w:rPr>
      </w:pPr>
      <w:r w:rsidRPr="00DF16FA">
        <w:rPr>
          <w:rFonts w:cs="Times New Roman"/>
          <w:sz w:val="22"/>
        </w:rPr>
        <w:t xml:space="preserve">This </w:t>
      </w:r>
      <w:r w:rsidR="009D1173" w:rsidRPr="00DF16FA">
        <w:rPr>
          <w:rFonts w:cs="Times New Roman"/>
          <w:sz w:val="22"/>
        </w:rPr>
        <w:t>Section</w:t>
      </w:r>
      <w:r w:rsidRPr="00DF16FA">
        <w:rPr>
          <w:rFonts w:cs="Times New Roman"/>
          <w:sz w:val="22"/>
        </w:rPr>
        <w:t xml:space="preserve"> </w:t>
      </w:r>
      <w:r w:rsidR="009D1173" w:rsidRPr="00DF16FA">
        <w:rPr>
          <w:rFonts w:cs="Times New Roman"/>
          <w:sz w:val="22"/>
        </w:rPr>
        <w:t>8.4.3</w:t>
      </w:r>
      <w:r w:rsidRPr="00DF16FA">
        <w:rPr>
          <w:rFonts w:cs="Times New Roman"/>
          <w:sz w:val="22"/>
        </w:rPr>
        <w:t xml:space="preserve"> is an agreement to arbitrate and is specifically enforceable under the applicable arbitration laws of the State of Colorado. Such agreement to arbitrate and all terms relating thereto in this </w:t>
      </w:r>
      <w:r w:rsidR="009D1173" w:rsidRPr="00DF16FA">
        <w:rPr>
          <w:rFonts w:cs="Times New Roman"/>
          <w:sz w:val="22"/>
        </w:rPr>
        <w:t>Section</w:t>
      </w:r>
      <w:r w:rsidRPr="00DF16FA">
        <w:rPr>
          <w:rFonts w:cs="Times New Roman"/>
          <w:sz w:val="22"/>
        </w:rPr>
        <w:t xml:space="preserve"> </w:t>
      </w:r>
      <w:r w:rsidR="00ED0842" w:rsidRPr="00DF16FA">
        <w:rPr>
          <w:rFonts w:cs="Times New Roman"/>
          <w:sz w:val="22"/>
        </w:rPr>
        <w:t>8.4</w:t>
      </w:r>
      <w:r w:rsidRPr="00DF16FA">
        <w:rPr>
          <w:rFonts w:cs="Times New Roman"/>
          <w:sz w:val="22"/>
        </w:rPr>
        <w:t xml:space="preserve"> (including, without limitation, restrictions on a Claimant</w:t>
      </w:r>
      <w:r w:rsidR="003D5F7A" w:rsidRPr="00DF16FA">
        <w:rPr>
          <w:rFonts w:cs="Times New Roman"/>
          <w:sz w:val="22"/>
        </w:rPr>
        <w:t>’</w:t>
      </w:r>
      <w:r w:rsidRPr="00DF16FA">
        <w:rPr>
          <w:rFonts w:cs="Times New Roman"/>
          <w:sz w:val="22"/>
        </w:rPr>
        <w:t>s right to damages) shall apply, without limitation, to any “action” as defined in § 802.5(1) of CDARA. The arbitration decision and the award, if any (the “</w:t>
      </w:r>
      <w:r w:rsidRPr="00DF16FA">
        <w:rPr>
          <w:rFonts w:cs="Times New Roman"/>
          <w:b/>
          <w:bCs/>
          <w:sz w:val="22"/>
        </w:rPr>
        <w:t>Decision</w:t>
      </w:r>
      <w:r w:rsidRPr="00DF16FA">
        <w:rPr>
          <w:rFonts w:cs="Times New Roman"/>
          <w:sz w:val="22"/>
        </w:rPr>
        <w:t>”), shall be final and binding, and judgment may be entered upon it in any court of competent jurisdiction to the fullest extent permitted under the laws of the State of Colorado.</w:t>
      </w:r>
    </w:p>
    <w:p w14:paraId="70DED173" w14:textId="77777777" w:rsidR="0099361B" w:rsidRPr="00DF16FA" w:rsidRDefault="0099361B" w:rsidP="0099361B">
      <w:pPr>
        <w:pStyle w:val="ListParagraph"/>
        <w:ind w:left="2160" w:firstLine="0"/>
        <w:rPr>
          <w:rFonts w:cs="Times New Roman"/>
          <w:sz w:val="22"/>
        </w:rPr>
      </w:pPr>
    </w:p>
    <w:p w14:paraId="634D5AD5" w14:textId="0F4BF57B" w:rsidR="00C318F1" w:rsidRPr="00DF16FA" w:rsidRDefault="00C318F1" w:rsidP="003A57C7">
      <w:pPr>
        <w:pStyle w:val="ListParagraph"/>
        <w:numPr>
          <w:ilvl w:val="2"/>
          <w:numId w:val="1"/>
        </w:numPr>
        <w:ind w:left="0" w:firstLine="1440"/>
        <w:rPr>
          <w:rFonts w:cs="Times New Roman"/>
          <w:sz w:val="22"/>
        </w:rPr>
      </w:pPr>
      <w:r w:rsidRPr="00DF16FA">
        <w:rPr>
          <w:rFonts w:cs="Times New Roman"/>
          <w:b/>
          <w:bCs/>
          <w:sz w:val="22"/>
        </w:rPr>
        <w:t>Allocation of Costs of Resolving Claim.</w:t>
      </w:r>
      <w:r w:rsidRPr="00DF16FA">
        <w:rPr>
          <w:rFonts w:cs="Times New Roman"/>
          <w:sz w:val="22"/>
        </w:rPr>
        <w:t xml:space="preserve"> Each Party shall share equally all fees, expenses and charges payable to the mediator(s) and all fees, expenses and charges payable to the arbitrator(s) and the arbitration firm for conducting the arbitration proceeding. Under no circumstances, however, shall any Party be entitled to recover any of its attorneys</w:t>
      </w:r>
      <w:r w:rsidR="003D5F7A" w:rsidRPr="00DF16FA">
        <w:rPr>
          <w:rFonts w:cs="Times New Roman"/>
          <w:sz w:val="22"/>
        </w:rPr>
        <w:t>’</w:t>
      </w:r>
      <w:r w:rsidRPr="00DF16FA">
        <w:rPr>
          <w:rFonts w:cs="Times New Roman"/>
          <w:sz w:val="22"/>
        </w:rPr>
        <w:t xml:space="preserve"> fees, expenses or other mediation or arbitration costs (except to the extent specifically provided under the Act), from any other Party. </w:t>
      </w:r>
      <w:r w:rsidRPr="00DF16FA">
        <w:rPr>
          <w:rFonts w:cs="Times New Roman"/>
          <w:b/>
          <w:bCs/>
          <w:sz w:val="22"/>
        </w:rPr>
        <w:t>BY CLOSING ON THE UNIT AND AS A MEMBER OF THE ASSOCIATION, BUYER ACKNOWLEDGES AND AGREES THAT BUYER AND THE ASSOCIATION HAVE WAIVED AND SHALL BE DEEMED TO HAVE WAIVED THE RIGHT TO ANY AWARD OF ATTORNEYS</w:t>
      </w:r>
      <w:r w:rsidR="003D5F7A" w:rsidRPr="00DF16FA">
        <w:rPr>
          <w:rFonts w:cs="Times New Roman"/>
          <w:b/>
          <w:bCs/>
          <w:sz w:val="22"/>
        </w:rPr>
        <w:t>’</w:t>
      </w:r>
      <w:r w:rsidRPr="00DF16FA">
        <w:rPr>
          <w:rFonts w:cs="Times New Roman"/>
          <w:b/>
          <w:bCs/>
          <w:sz w:val="22"/>
        </w:rPr>
        <w:t xml:space="preserve"> FEES OR EXPENSES (EXCEPT AS SPECIFICALLY PROVIDED UNDER THE ACT) IN CONNECTION WITH THE ARBITRATION OF A CLAIM UNDER THIS </w:t>
      </w:r>
      <w:r w:rsidR="00ED0842" w:rsidRPr="00DF16FA">
        <w:rPr>
          <w:rFonts w:cs="Times New Roman"/>
          <w:b/>
          <w:bCs/>
          <w:sz w:val="22"/>
        </w:rPr>
        <w:t>SECTION 8.4</w:t>
      </w:r>
      <w:r w:rsidRPr="00DF16FA">
        <w:rPr>
          <w:rFonts w:cs="Times New Roman"/>
          <w:b/>
          <w:bCs/>
          <w:sz w:val="22"/>
        </w:rPr>
        <w:t>.</w:t>
      </w:r>
      <w:r w:rsidRPr="00DF16FA">
        <w:rPr>
          <w:rFonts w:cs="Times New Roman"/>
          <w:sz w:val="22"/>
        </w:rPr>
        <w:t xml:space="preserve"> </w:t>
      </w:r>
      <w:r w:rsidRPr="00DF16FA">
        <w:rPr>
          <w:rFonts w:cs="Times New Roman"/>
          <w:sz w:val="22"/>
        </w:rPr>
        <w:lastRenderedPageBreak/>
        <w:t>The limitation described above on awarding attorneys</w:t>
      </w:r>
      <w:r w:rsidR="003D5F7A" w:rsidRPr="00DF16FA">
        <w:rPr>
          <w:rFonts w:cs="Times New Roman"/>
          <w:sz w:val="22"/>
        </w:rPr>
        <w:t>’</w:t>
      </w:r>
      <w:r w:rsidRPr="00DF16FA">
        <w:rPr>
          <w:rFonts w:cs="Times New Roman"/>
          <w:sz w:val="22"/>
        </w:rPr>
        <w:t xml:space="preserve"> fees and expenses shall not apply to enforcement actions undertaken pursuant to </w:t>
      </w:r>
      <w:r w:rsidR="009D1173" w:rsidRPr="00DF16FA">
        <w:rPr>
          <w:rFonts w:cs="Times New Roman"/>
          <w:sz w:val="22"/>
        </w:rPr>
        <w:t>Section</w:t>
      </w:r>
      <w:r w:rsidRPr="00DF16FA">
        <w:rPr>
          <w:rFonts w:cs="Times New Roman"/>
          <w:sz w:val="22"/>
        </w:rPr>
        <w:t xml:space="preserve"> </w:t>
      </w:r>
      <w:r w:rsidR="007B3FD7" w:rsidRPr="00DF16FA">
        <w:rPr>
          <w:rFonts w:cs="Times New Roman"/>
          <w:sz w:val="22"/>
        </w:rPr>
        <w:t>8.4.6</w:t>
      </w:r>
      <w:r w:rsidRPr="00DF16FA">
        <w:rPr>
          <w:rFonts w:cs="Times New Roman"/>
          <w:sz w:val="22"/>
        </w:rPr>
        <w:t xml:space="preserve"> below</w:t>
      </w:r>
      <w:r w:rsidR="002C7E1B" w:rsidRPr="00DF16FA">
        <w:rPr>
          <w:rFonts w:cs="Times New Roman"/>
          <w:sz w:val="22"/>
        </w:rPr>
        <w:t xml:space="preserve"> or any other provision of this Contract</w:t>
      </w:r>
      <w:r w:rsidRPr="00DF16FA">
        <w:rPr>
          <w:rFonts w:cs="Times New Roman"/>
          <w:sz w:val="22"/>
        </w:rPr>
        <w:t>.</w:t>
      </w:r>
    </w:p>
    <w:p w14:paraId="4C00BDEA" w14:textId="77777777" w:rsidR="0099361B" w:rsidRPr="00DF16FA" w:rsidRDefault="0099361B" w:rsidP="003A57C7">
      <w:pPr>
        <w:pStyle w:val="ListParagraph"/>
        <w:ind w:left="0" w:firstLine="1440"/>
        <w:rPr>
          <w:rFonts w:cs="Times New Roman"/>
          <w:sz w:val="22"/>
        </w:rPr>
      </w:pPr>
    </w:p>
    <w:p w14:paraId="29A298CA" w14:textId="573F627B" w:rsidR="00C318F1" w:rsidRPr="00DF16FA" w:rsidRDefault="00C318F1" w:rsidP="003A57C7">
      <w:pPr>
        <w:pStyle w:val="ListParagraph"/>
        <w:numPr>
          <w:ilvl w:val="2"/>
          <w:numId w:val="1"/>
        </w:numPr>
        <w:ind w:left="0" w:firstLine="1440"/>
        <w:rPr>
          <w:rFonts w:cs="Times New Roman"/>
          <w:sz w:val="22"/>
        </w:rPr>
      </w:pPr>
      <w:r w:rsidRPr="00DF16FA">
        <w:rPr>
          <w:rFonts w:cs="Times New Roman"/>
          <w:b/>
          <w:bCs/>
          <w:sz w:val="22"/>
        </w:rPr>
        <w:t>Limitation on Damages.</w:t>
      </w:r>
      <w:r w:rsidRPr="00DF16FA">
        <w:rPr>
          <w:rFonts w:cs="Times New Roman"/>
          <w:sz w:val="22"/>
        </w:rPr>
        <w:t xml:space="preserve"> </w:t>
      </w:r>
      <w:r w:rsidR="00B22539" w:rsidRPr="00DF16FA">
        <w:rPr>
          <w:rFonts w:cs="Times New Roman"/>
          <w:sz w:val="22"/>
        </w:rPr>
        <w:t xml:space="preserve">Except as expressly provided to the contrary under CDARA, the Colorado Consumer Protection Act, or other applicable law, </w:t>
      </w:r>
      <w:r w:rsidRPr="00DF16FA">
        <w:rPr>
          <w:rFonts w:cs="Times New Roman"/>
          <w:sz w:val="22"/>
        </w:rPr>
        <w:t>Claimant shall not be entitled to receive any award of damages in connection with the arbitration of a Construction Defect Claim other than Buyer</w:t>
      </w:r>
      <w:r w:rsidR="003D5F7A" w:rsidRPr="00DF16FA">
        <w:rPr>
          <w:rFonts w:cs="Times New Roman"/>
          <w:sz w:val="22"/>
        </w:rPr>
        <w:t>’</w:t>
      </w:r>
      <w:r w:rsidRPr="00DF16FA">
        <w:rPr>
          <w:rFonts w:cs="Times New Roman"/>
          <w:sz w:val="22"/>
        </w:rPr>
        <w:t>s actual damages, if any, and Buyer shall be deemed to have waived Buyer</w:t>
      </w:r>
      <w:r w:rsidR="003D5F7A" w:rsidRPr="00DF16FA">
        <w:rPr>
          <w:rFonts w:cs="Times New Roman"/>
          <w:sz w:val="22"/>
        </w:rPr>
        <w:t>’</w:t>
      </w:r>
      <w:r w:rsidRPr="00DF16FA">
        <w:rPr>
          <w:rFonts w:cs="Times New Roman"/>
          <w:sz w:val="22"/>
        </w:rPr>
        <w:t>s respective rights to receive any damages in a Construction Defect Claim other than actual damages</w:t>
      </w:r>
      <w:r w:rsidR="00B22539" w:rsidRPr="00DF16FA">
        <w:rPr>
          <w:rFonts w:cs="Times New Roman"/>
          <w:sz w:val="22"/>
        </w:rPr>
        <w:t>, which waiver shall be deemed to include</w:t>
      </w:r>
      <w:r w:rsidRPr="00DF16FA">
        <w:rPr>
          <w:rFonts w:cs="Times New Roman"/>
          <w:sz w:val="22"/>
        </w:rPr>
        <w:t>, without limitation, attorneys</w:t>
      </w:r>
      <w:r w:rsidR="003D5F7A" w:rsidRPr="00DF16FA">
        <w:rPr>
          <w:rFonts w:cs="Times New Roman"/>
          <w:sz w:val="22"/>
        </w:rPr>
        <w:t>’</w:t>
      </w:r>
      <w:r w:rsidRPr="00DF16FA">
        <w:rPr>
          <w:rFonts w:cs="Times New Roman"/>
          <w:sz w:val="22"/>
        </w:rPr>
        <w:t xml:space="preserve"> fees and expenses, special damages, consequential damages, </w:t>
      </w:r>
      <w:r w:rsidR="00B22539" w:rsidRPr="00DF16FA">
        <w:rPr>
          <w:rFonts w:cs="Times New Roman"/>
          <w:sz w:val="22"/>
        </w:rPr>
        <w:t xml:space="preserve">incidental damages, </w:t>
      </w:r>
      <w:r w:rsidRPr="00DF16FA">
        <w:rPr>
          <w:rFonts w:cs="Times New Roman"/>
          <w:sz w:val="22"/>
        </w:rPr>
        <w:t xml:space="preserve">and punitive or exemplary damages. </w:t>
      </w:r>
      <w:r w:rsidRPr="00DF16FA">
        <w:rPr>
          <w:rFonts w:cs="Times New Roman"/>
          <w:b/>
          <w:bCs/>
          <w:sz w:val="22"/>
        </w:rPr>
        <w:t xml:space="preserve">BY CLOSING, BUYER KNOWINGLY AND WILLINGLY ACKNOWLEDGES AND AGREES THAT BUYER HAS WAIVED AND SHALL BE DEEMED TO HAVE WAIVED, IN CONNECTION WITH THE ARBITRATION OF ANY CONSTRUCTION DEFECT CLAIM UNDER </w:t>
      </w:r>
      <w:r w:rsidR="003672CE" w:rsidRPr="00DF16FA">
        <w:rPr>
          <w:rFonts w:cs="Times New Roman"/>
          <w:b/>
          <w:bCs/>
          <w:sz w:val="22"/>
        </w:rPr>
        <w:t>SECTION 8.4.3,</w:t>
      </w:r>
      <w:r w:rsidRPr="00DF16FA">
        <w:rPr>
          <w:rFonts w:cs="Times New Roman"/>
          <w:b/>
          <w:bCs/>
          <w:sz w:val="22"/>
        </w:rPr>
        <w:t xml:space="preserve"> THE RIGHT TO ANY AWARD OF CONSEQUENTIAL, INDIRECT, SPECIAL, PUNITIVE, INCIDENTAL, OR OTHER NON-COMPENSATORY DAMAGES OR SIMILAR DAMAGES, INCLUDING ALL DAMAGES FOR EMOTIONAL DISTRESS, WHETHER FORESEEABLE OR UNFORESEEABLE AND REGARDLESS OF WHETHER SUCH DAMAGES ARE BASED ON (BUT NOT LIMITED TO) CLAIMS ARISING OUT OF BREACH OR FAILURE OF EXPRESS OR IMPLIED WARRANTY OR CONDITION, BREACH OF CONTRACT, VIOLATION OF BUILDING CODES (LOCAL, STATE OR FEDERAL), CONSTRUCTION OR DESIGN DEFECTS, MISREPRESENTATION OR NEGLIGENCE OR OTHERWISE. BY CLOSING ON THE UNIT, </w:t>
      </w:r>
      <w:r w:rsidR="00B22539" w:rsidRPr="00DF16FA">
        <w:rPr>
          <w:rFonts w:cs="Times New Roman"/>
          <w:b/>
          <w:bCs/>
          <w:sz w:val="22"/>
        </w:rPr>
        <w:t xml:space="preserve">BUYER </w:t>
      </w:r>
      <w:r w:rsidRPr="00DF16FA">
        <w:rPr>
          <w:rFonts w:cs="Times New Roman"/>
          <w:b/>
          <w:bCs/>
          <w:sz w:val="22"/>
        </w:rPr>
        <w:t xml:space="preserve">ACKNOWLEDGES AND AGREES THAT THE TERMS OF </w:t>
      </w:r>
      <w:r w:rsidR="003672CE" w:rsidRPr="00DF16FA">
        <w:rPr>
          <w:rFonts w:cs="Times New Roman"/>
          <w:b/>
          <w:bCs/>
          <w:sz w:val="22"/>
        </w:rPr>
        <w:t>SECTION</w:t>
      </w:r>
      <w:r w:rsidRPr="00DF16FA">
        <w:rPr>
          <w:rFonts w:cs="Times New Roman"/>
          <w:b/>
          <w:bCs/>
          <w:sz w:val="22"/>
        </w:rPr>
        <w:t xml:space="preserve"> </w:t>
      </w:r>
      <w:r w:rsidR="003672CE" w:rsidRPr="00DF16FA">
        <w:rPr>
          <w:rFonts w:cs="Times New Roman"/>
          <w:b/>
          <w:bCs/>
          <w:sz w:val="22"/>
        </w:rPr>
        <w:t>8</w:t>
      </w:r>
      <w:r w:rsidRPr="00DF16FA">
        <w:rPr>
          <w:rFonts w:cs="Times New Roman"/>
          <w:b/>
          <w:bCs/>
          <w:sz w:val="22"/>
        </w:rPr>
        <w:t>.4 ARE A SIGNIFICANT INDUCEMENT TO SELLER</w:t>
      </w:r>
      <w:r w:rsidR="00B22539" w:rsidRPr="00DF16FA">
        <w:rPr>
          <w:rFonts w:cs="Times New Roman"/>
          <w:b/>
          <w:bCs/>
          <w:sz w:val="22"/>
        </w:rPr>
        <w:t>’</w:t>
      </w:r>
      <w:r w:rsidRPr="00DF16FA">
        <w:rPr>
          <w:rFonts w:cs="Times New Roman"/>
          <w:b/>
          <w:bCs/>
          <w:sz w:val="22"/>
        </w:rPr>
        <w:t xml:space="preserve">S WILLINGNESS TO DEVELOP AND SELL THE </w:t>
      </w:r>
      <w:r w:rsidR="00B22539" w:rsidRPr="00DF16FA">
        <w:rPr>
          <w:rFonts w:cs="Times New Roman"/>
          <w:b/>
          <w:bCs/>
          <w:sz w:val="22"/>
        </w:rPr>
        <w:t xml:space="preserve">UNIT AND ALL OTHER </w:t>
      </w:r>
      <w:r w:rsidR="00FC2262" w:rsidRPr="00DF16FA">
        <w:rPr>
          <w:rFonts w:cs="Times New Roman"/>
          <w:b/>
          <w:bCs/>
          <w:sz w:val="22"/>
        </w:rPr>
        <w:t xml:space="preserve">CONDOMINIUM </w:t>
      </w:r>
      <w:r w:rsidRPr="00DF16FA">
        <w:rPr>
          <w:rFonts w:cs="Times New Roman"/>
          <w:b/>
          <w:bCs/>
          <w:sz w:val="22"/>
        </w:rPr>
        <w:t xml:space="preserve">UNITS AND THAT IN THE ABSENCE OF THE PROVISIONS CONTAINED IN THIS </w:t>
      </w:r>
      <w:r w:rsidR="00031542" w:rsidRPr="00DF16FA">
        <w:rPr>
          <w:rFonts w:cs="Times New Roman"/>
          <w:b/>
          <w:bCs/>
          <w:sz w:val="22"/>
        </w:rPr>
        <w:t>SECTION 8</w:t>
      </w:r>
      <w:r w:rsidRPr="00DF16FA">
        <w:rPr>
          <w:rFonts w:cs="Times New Roman"/>
          <w:b/>
          <w:bCs/>
          <w:sz w:val="22"/>
        </w:rPr>
        <w:t xml:space="preserve">.4, SELLER WOULD HAVE BEEN UNABLE AND UNWILLING TO DEVELOP AND SELL THE </w:t>
      </w:r>
      <w:r w:rsidR="00B22539" w:rsidRPr="00DF16FA">
        <w:rPr>
          <w:rFonts w:cs="Times New Roman"/>
          <w:b/>
          <w:bCs/>
          <w:sz w:val="22"/>
        </w:rPr>
        <w:t xml:space="preserve">UNIT </w:t>
      </w:r>
      <w:r w:rsidRPr="00DF16FA">
        <w:rPr>
          <w:rFonts w:cs="Times New Roman"/>
          <w:b/>
          <w:bCs/>
          <w:sz w:val="22"/>
        </w:rPr>
        <w:t xml:space="preserve">FOR THE PRICE PAID BY BUYER. BY CLOSING ON THE UNIT, BUYER ACKNOWLEDGES AND AGREES THAT THE TERMS OF THIS </w:t>
      </w:r>
      <w:r w:rsidR="00031542" w:rsidRPr="00DF16FA">
        <w:rPr>
          <w:rFonts w:cs="Times New Roman"/>
          <w:b/>
          <w:bCs/>
          <w:sz w:val="22"/>
        </w:rPr>
        <w:t>SECTION</w:t>
      </w:r>
      <w:r w:rsidRPr="00DF16FA">
        <w:rPr>
          <w:rFonts w:cs="Times New Roman"/>
          <w:b/>
          <w:bCs/>
          <w:sz w:val="22"/>
        </w:rPr>
        <w:t xml:space="preserve"> </w:t>
      </w:r>
      <w:r w:rsidR="00031542" w:rsidRPr="00DF16FA">
        <w:rPr>
          <w:rFonts w:cs="Times New Roman"/>
          <w:b/>
          <w:bCs/>
          <w:sz w:val="22"/>
        </w:rPr>
        <w:t>8</w:t>
      </w:r>
      <w:r w:rsidRPr="00DF16FA">
        <w:rPr>
          <w:rFonts w:cs="Times New Roman"/>
          <w:b/>
          <w:bCs/>
          <w:sz w:val="22"/>
        </w:rPr>
        <w:t xml:space="preserve">.4 LIMIT </w:t>
      </w:r>
      <w:r w:rsidR="00FC2262" w:rsidRPr="00DF16FA">
        <w:rPr>
          <w:rFonts w:cs="Times New Roman"/>
          <w:b/>
          <w:bCs/>
          <w:sz w:val="22"/>
        </w:rPr>
        <w:t>ITS</w:t>
      </w:r>
      <w:r w:rsidRPr="00DF16FA">
        <w:rPr>
          <w:rFonts w:cs="Times New Roman"/>
          <w:b/>
          <w:bCs/>
          <w:sz w:val="22"/>
        </w:rPr>
        <w:t xml:space="preserve"> RIGHTS WITH RESPECT TO THE RIGHTS AND REMEDIES THAT MAY BE AVAILABLE IN THE EVENT OF A POTENTIAL CONSTRUCTION DEFECT </w:t>
      </w:r>
      <w:r w:rsidR="00B22539" w:rsidRPr="00DF16FA">
        <w:rPr>
          <w:rFonts w:cs="Times New Roman"/>
          <w:b/>
          <w:bCs/>
          <w:sz w:val="22"/>
        </w:rPr>
        <w:t xml:space="preserve">CLAIM </w:t>
      </w:r>
      <w:r w:rsidRPr="00DF16FA">
        <w:rPr>
          <w:rFonts w:cs="Times New Roman"/>
          <w:b/>
          <w:bCs/>
          <w:sz w:val="22"/>
        </w:rPr>
        <w:t xml:space="preserve">AFFECTING THE </w:t>
      </w:r>
      <w:r w:rsidR="00FC2262" w:rsidRPr="00DF16FA">
        <w:rPr>
          <w:rFonts w:cs="Times New Roman"/>
          <w:b/>
          <w:bCs/>
          <w:sz w:val="22"/>
        </w:rPr>
        <w:t xml:space="preserve">PROJECT </w:t>
      </w:r>
      <w:r w:rsidRPr="00DF16FA">
        <w:rPr>
          <w:rFonts w:cs="Times New Roman"/>
          <w:b/>
          <w:bCs/>
          <w:sz w:val="22"/>
        </w:rPr>
        <w:t>OR ANY PORTION THEREOF, INCLUDING THE UNIT.</w:t>
      </w:r>
    </w:p>
    <w:p w14:paraId="5BF53A17" w14:textId="77777777" w:rsidR="000F415D" w:rsidRPr="00DF16FA" w:rsidRDefault="000F415D" w:rsidP="000F415D">
      <w:pPr>
        <w:pStyle w:val="ListParagraph"/>
        <w:ind w:left="1440" w:firstLine="0"/>
        <w:rPr>
          <w:rFonts w:cs="Times New Roman"/>
          <w:sz w:val="22"/>
        </w:rPr>
      </w:pPr>
    </w:p>
    <w:p w14:paraId="7E69CEDB" w14:textId="366213D7" w:rsidR="00C318F1" w:rsidRPr="00DF16FA" w:rsidRDefault="00C318F1" w:rsidP="003A57C7">
      <w:pPr>
        <w:pStyle w:val="ListParagraph"/>
        <w:numPr>
          <w:ilvl w:val="2"/>
          <w:numId w:val="1"/>
        </w:numPr>
        <w:ind w:left="0" w:firstLine="1440"/>
        <w:rPr>
          <w:rFonts w:cs="Times New Roman"/>
          <w:sz w:val="22"/>
        </w:rPr>
      </w:pPr>
      <w:r w:rsidRPr="00DF16FA">
        <w:rPr>
          <w:rFonts w:cs="Times New Roman"/>
          <w:b/>
          <w:bCs/>
          <w:sz w:val="22"/>
        </w:rPr>
        <w:t>Enforcement of Resolution.</w:t>
      </w:r>
      <w:r w:rsidRPr="00DF16FA">
        <w:rPr>
          <w:rFonts w:cs="Times New Roman"/>
          <w:sz w:val="22"/>
        </w:rPr>
        <w:t xml:space="preserve"> If the Parties agree to a resolution of any Construction Defect Claim through negotiation or mediation in accordance with </w:t>
      </w:r>
      <w:r w:rsidR="009D1173" w:rsidRPr="00DF16FA">
        <w:rPr>
          <w:rFonts w:cs="Times New Roman"/>
          <w:sz w:val="22"/>
        </w:rPr>
        <w:t>Section</w:t>
      </w:r>
      <w:r w:rsidRPr="00DF16FA">
        <w:rPr>
          <w:rFonts w:cs="Times New Roman"/>
          <w:sz w:val="22"/>
        </w:rPr>
        <w:t xml:space="preserve"> </w:t>
      </w:r>
      <w:r w:rsidR="00CF7A47" w:rsidRPr="00DF16FA">
        <w:rPr>
          <w:rFonts w:cs="Times New Roman"/>
          <w:sz w:val="22"/>
        </w:rPr>
        <w:t>8.4.2</w:t>
      </w:r>
      <w:r w:rsidRPr="00DF16FA">
        <w:rPr>
          <w:rFonts w:cs="Times New Roman"/>
          <w:sz w:val="22"/>
        </w:rPr>
        <w:t xml:space="preserve"> above, and any Party thereafter fails to abide by the terms of such agreement, or if any Party fails to comply with a Decision, then any other Party may file suit or initiate proceedings to enforce such agreement or Decision without the need to again comply with the procedures set forth in this </w:t>
      </w:r>
      <w:r w:rsidR="009D1173" w:rsidRPr="00DF16FA">
        <w:rPr>
          <w:rFonts w:cs="Times New Roman"/>
          <w:sz w:val="22"/>
        </w:rPr>
        <w:t>Section</w:t>
      </w:r>
      <w:r w:rsidRPr="00DF16FA">
        <w:rPr>
          <w:rFonts w:cs="Times New Roman"/>
          <w:sz w:val="22"/>
        </w:rPr>
        <w:t xml:space="preserve"> </w:t>
      </w:r>
      <w:r w:rsidR="00CF7A47" w:rsidRPr="00DF16FA">
        <w:rPr>
          <w:rFonts w:cs="Times New Roman"/>
          <w:sz w:val="22"/>
        </w:rPr>
        <w:t>8</w:t>
      </w:r>
      <w:r w:rsidRPr="00DF16FA">
        <w:rPr>
          <w:rFonts w:cs="Times New Roman"/>
          <w:sz w:val="22"/>
        </w:rPr>
        <w:t>.4. Notwithstanding the terms of</w:t>
      </w:r>
      <w:r w:rsidR="0099361B" w:rsidRPr="00DF16FA">
        <w:rPr>
          <w:rFonts w:cs="Times New Roman"/>
          <w:sz w:val="22"/>
        </w:rPr>
        <w:t xml:space="preserve"> </w:t>
      </w:r>
      <w:r w:rsidR="009D1173" w:rsidRPr="00DF16FA">
        <w:rPr>
          <w:rFonts w:cs="Times New Roman"/>
          <w:sz w:val="22"/>
        </w:rPr>
        <w:t>Section</w:t>
      </w:r>
      <w:r w:rsidRPr="00DF16FA">
        <w:rPr>
          <w:rFonts w:cs="Times New Roman"/>
          <w:sz w:val="22"/>
        </w:rPr>
        <w:t xml:space="preserve"> </w:t>
      </w:r>
      <w:r w:rsidR="00CF7A47" w:rsidRPr="00DF16FA">
        <w:rPr>
          <w:rFonts w:cs="Times New Roman"/>
          <w:sz w:val="22"/>
        </w:rPr>
        <w:t>8.4.4</w:t>
      </w:r>
      <w:r w:rsidRPr="00DF16FA">
        <w:rPr>
          <w:rFonts w:cs="Times New Roman"/>
          <w:sz w:val="22"/>
        </w:rPr>
        <w:t>, in such event, the Party taking action to enforce the agreement or Decision shall be entitled to recover from the non- complying Party (or if more than one non-complying Party, from all such Parties who shall be jointly and severally liable) all costs incurred in enforcing such agreement or Decision including, without limitation, attorneys</w:t>
      </w:r>
      <w:r w:rsidR="003D5F7A" w:rsidRPr="00DF16FA">
        <w:rPr>
          <w:rFonts w:cs="Times New Roman"/>
          <w:sz w:val="22"/>
        </w:rPr>
        <w:t>’</w:t>
      </w:r>
      <w:r w:rsidRPr="00DF16FA">
        <w:rPr>
          <w:rFonts w:cs="Times New Roman"/>
          <w:sz w:val="22"/>
        </w:rPr>
        <w:t xml:space="preserve"> fees and court costs.</w:t>
      </w:r>
    </w:p>
    <w:p w14:paraId="3C31AA89" w14:textId="77777777" w:rsidR="00C318F1" w:rsidRPr="00DF16FA" w:rsidRDefault="00C318F1" w:rsidP="003A57C7">
      <w:pPr>
        <w:ind w:firstLine="1440"/>
        <w:rPr>
          <w:rFonts w:cs="Times New Roman"/>
          <w:sz w:val="22"/>
        </w:rPr>
      </w:pPr>
    </w:p>
    <w:p w14:paraId="2B5689EF" w14:textId="38708724" w:rsidR="00C318F1" w:rsidRPr="00DF16FA" w:rsidRDefault="00C318F1" w:rsidP="003A57C7">
      <w:pPr>
        <w:pStyle w:val="ListParagraph"/>
        <w:numPr>
          <w:ilvl w:val="2"/>
          <w:numId w:val="1"/>
        </w:numPr>
        <w:ind w:left="0" w:firstLine="1440"/>
        <w:rPr>
          <w:rFonts w:cs="Times New Roman"/>
          <w:sz w:val="22"/>
        </w:rPr>
      </w:pPr>
      <w:r w:rsidRPr="00DF16FA">
        <w:rPr>
          <w:rFonts w:cs="Times New Roman"/>
          <w:b/>
          <w:bCs/>
          <w:sz w:val="22"/>
        </w:rPr>
        <w:t>Multiple Party Claims.</w:t>
      </w:r>
      <w:r w:rsidRPr="00DF16FA">
        <w:rPr>
          <w:rFonts w:cs="Times New Roman"/>
          <w:sz w:val="22"/>
        </w:rPr>
        <w:t xml:space="preserve"> Multiple party disputes or claims not consolidated or administered as a class action pursuant to the following sentence will be arbitrated individually. Only upon the written request of all parties involved, but not</w:t>
      </w:r>
      <w:r w:rsidR="000F415D" w:rsidRPr="00DF16FA">
        <w:rPr>
          <w:rFonts w:cs="Times New Roman"/>
          <w:sz w:val="22"/>
        </w:rPr>
        <w:t xml:space="preserve"> </w:t>
      </w:r>
      <w:r w:rsidRPr="00DF16FA">
        <w:rPr>
          <w:rFonts w:cs="Times New Roman"/>
          <w:sz w:val="22"/>
        </w:rPr>
        <w:t xml:space="preserve">otherwise, the </w:t>
      </w:r>
      <w:r w:rsidR="00BB6A69" w:rsidRPr="00DF16FA">
        <w:rPr>
          <w:rFonts w:cs="Times New Roman"/>
          <w:sz w:val="22"/>
        </w:rPr>
        <w:t>a</w:t>
      </w:r>
      <w:r w:rsidRPr="00DF16FA">
        <w:rPr>
          <w:rFonts w:cs="Times New Roman"/>
          <w:sz w:val="22"/>
        </w:rPr>
        <w:t>rbitrator may: (i) consolidate in a single arbitration proceeding any multiple party claims that are substantially identical, and (ii) arbitrate multiple claims as a class action.</w:t>
      </w:r>
    </w:p>
    <w:p w14:paraId="31F671EA" w14:textId="77777777" w:rsidR="00C318F1" w:rsidRPr="00DF16FA" w:rsidRDefault="00C318F1" w:rsidP="003A57C7">
      <w:pPr>
        <w:ind w:firstLine="1440"/>
        <w:rPr>
          <w:rFonts w:cs="Times New Roman"/>
          <w:sz w:val="22"/>
        </w:rPr>
      </w:pPr>
    </w:p>
    <w:p w14:paraId="567CDA8D" w14:textId="306F2A9C" w:rsidR="00C318F1" w:rsidRPr="00DF16FA" w:rsidRDefault="00C318F1" w:rsidP="003A57C7">
      <w:pPr>
        <w:pStyle w:val="ListParagraph"/>
        <w:numPr>
          <w:ilvl w:val="2"/>
          <w:numId w:val="1"/>
        </w:numPr>
        <w:ind w:left="0" w:firstLine="1440"/>
        <w:rPr>
          <w:rFonts w:cs="Times New Roman"/>
          <w:sz w:val="22"/>
        </w:rPr>
      </w:pPr>
      <w:r w:rsidRPr="00DF16FA">
        <w:rPr>
          <w:rFonts w:cs="Times New Roman"/>
          <w:b/>
          <w:bCs/>
          <w:sz w:val="22"/>
        </w:rPr>
        <w:t>Survival.</w:t>
      </w:r>
      <w:r w:rsidRPr="00DF16FA">
        <w:rPr>
          <w:rFonts w:cs="Times New Roman"/>
          <w:sz w:val="22"/>
        </w:rPr>
        <w:t xml:space="preserve"> The terms and provisions of this </w:t>
      </w:r>
      <w:r w:rsidR="009D1173" w:rsidRPr="00DF16FA">
        <w:rPr>
          <w:rFonts w:cs="Times New Roman"/>
          <w:sz w:val="22"/>
        </w:rPr>
        <w:t>Section</w:t>
      </w:r>
      <w:r w:rsidRPr="00DF16FA">
        <w:rPr>
          <w:rFonts w:cs="Times New Roman"/>
          <w:sz w:val="22"/>
        </w:rPr>
        <w:t xml:space="preserve"> </w:t>
      </w:r>
      <w:r w:rsidR="00E31F60" w:rsidRPr="00DF16FA">
        <w:rPr>
          <w:rFonts w:cs="Times New Roman"/>
          <w:sz w:val="22"/>
        </w:rPr>
        <w:t>8</w:t>
      </w:r>
      <w:r w:rsidRPr="00DF16FA">
        <w:rPr>
          <w:rFonts w:cs="Times New Roman"/>
          <w:sz w:val="22"/>
        </w:rPr>
        <w:t>.4 inure to the benefit of Seller</w:t>
      </w:r>
      <w:r w:rsidR="00BB6A69" w:rsidRPr="00DF16FA">
        <w:rPr>
          <w:rFonts w:cs="Times New Roman"/>
          <w:sz w:val="22"/>
        </w:rPr>
        <w:t>, its successors and assigns</w:t>
      </w:r>
      <w:r w:rsidRPr="00DF16FA">
        <w:rPr>
          <w:rFonts w:cs="Times New Roman"/>
          <w:sz w:val="22"/>
        </w:rPr>
        <w:t>, are enforceable by Seller, and shall survive Closing.</w:t>
      </w:r>
    </w:p>
    <w:p w14:paraId="0ED92413" w14:textId="77777777" w:rsidR="00C318F1" w:rsidRPr="00DF16FA" w:rsidRDefault="00C318F1" w:rsidP="00C318F1">
      <w:pPr>
        <w:rPr>
          <w:rFonts w:cs="Times New Roman"/>
          <w:sz w:val="22"/>
        </w:rPr>
      </w:pPr>
    </w:p>
    <w:p w14:paraId="3B49A001" w14:textId="31FA5608" w:rsidR="00C318F1" w:rsidRPr="00DF16FA" w:rsidRDefault="00C318F1" w:rsidP="00AA62D7">
      <w:pPr>
        <w:pStyle w:val="ListParagraph"/>
        <w:numPr>
          <w:ilvl w:val="0"/>
          <w:numId w:val="1"/>
        </w:numPr>
        <w:ind w:left="0" w:firstLine="0"/>
        <w:rPr>
          <w:rFonts w:cs="Times New Roman"/>
          <w:b/>
          <w:bCs/>
          <w:sz w:val="22"/>
        </w:rPr>
      </w:pPr>
      <w:r w:rsidRPr="00DF16FA">
        <w:rPr>
          <w:rFonts w:cs="Times New Roman"/>
          <w:b/>
          <w:bCs/>
          <w:sz w:val="22"/>
        </w:rPr>
        <w:t>SPECIAL CONDITIONS DISCLOSURES AND RELEASE.</w:t>
      </w:r>
    </w:p>
    <w:p w14:paraId="128C1B8F" w14:textId="77777777" w:rsidR="00C318F1" w:rsidRPr="00DF16FA" w:rsidRDefault="00C318F1" w:rsidP="00C318F1">
      <w:pPr>
        <w:rPr>
          <w:rFonts w:cs="Times New Roman"/>
          <w:sz w:val="22"/>
        </w:rPr>
      </w:pPr>
    </w:p>
    <w:p w14:paraId="240A0495" w14:textId="12F31E3F"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Radon Gas Disclosure and Release</w:t>
      </w:r>
      <w:r w:rsidRPr="00DF16FA">
        <w:rPr>
          <w:rFonts w:cs="Times New Roman"/>
          <w:sz w:val="22"/>
        </w:rPr>
        <w:t>. Seller hereby notifies Buyer, and Buyer acknowledges, that the Colorado Department of Health and the United States Environmental Protection Agency (the “</w:t>
      </w:r>
      <w:r w:rsidRPr="00DF16FA">
        <w:rPr>
          <w:rFonts w:cs="Times New Roman"/>
          <w:b/>
          <w:bCs/>
          <w:sz w:val="22"/>
        </w:rPr>
        <w:t>EPA</w:t>
      </w:r>
      <w:r w:rsidRPr="00DF16FA">
        <w:rPr>
          <w:rFonts w:cs="Times New Roman"/>
          <w:sz w:val="22"/>
        </w:rPr>
        <w:t xml:space="preserve">”) have detected elevated levels of naturally occurring radon gas in certain residential structures throughout Colorado. The EPA has voiced concerns about the possible adverse effects on human health from long-term exposure to high levels of radon gas. Buyer is hereby advised that Seller is not qualified, and has not undertaken, to evaluate this very complex and constantly changing issue. Seller is under no obligation to control, limit, mitigate radon gas levels in the </w:t>
      </w:r>
      <w:r w:rsidR="00BB77F0" w:rsidRPr="00DF16FA">
        <w:rPr>
          <w:rFonts w:cs="Times New Roman"/>
          <w:sz w:val="22"/>
        </w:rPr>
        <w:t>Unit</w:t>
      </w:r>
      <w:r w:rsidRPr="00DF16FA">
        <w:rPr>
          <w:rFonts w:cs="Times New Roman"/>
          <w:sz w:val="22"/>
        </w:rPr>
        <w:t xml:space="preserve">, or to achieve any radon gas level in the construction thereof. Seller makes no representation or warranty, express or implied, concerning the presence or absence of radon in the soils beneath, within or adjacent to the </w:t>
      </w:r>
      <w:r w:rsidR="00BB77F0" w:rsidRPr="00DF16FA">
        <w:rPr>
          <w:rFonts w:cs="Times New Roman"/>
          <w:sz w:val="22"/>
        </w:rPr>
        <w:t>Unit</w:t>
      </w:r>
      <w:r w:rsidRPr="00DF16FA">
        <w:rPr>
          <w:rFonts w:cs="Times New Roman"/>
          <w:sz w:val="22"/>
        </w:rPr>
        <w:t xml:space="preserve"> prior to, on, or after the Closing. Seller recommends that Buyer, at Buyer</w:t>
      </w:r>
      <w:r w:rsidR="003D5F7A" w:rsidRPr="00DF16FA">
        <w:rPr>
          <w:rFonts w:cs="Times New Roman"/>
          <w:sz w:val="22"/>
        </w:rPr>
        <w:t>’</w:t>
      </w:r>
      <w:r w:rsidRPr="00DF16FA">
        <w:rPr>
          <w:rFonts w:cs="Times New Roman"/>
          <w:sz w:val="22"/>
        </w:rPr>
        <w:t xml:space="preserve">s sole expense, conduct an investigation and consult with such experts as Buyer deems appropriate, in order to determine the level of radon gas in the </w:t>
      </w:r>
      <w:r w:rsidR="00BB77F0" w:rsidRPr="00DF16FA">
        <w:rPr>
          <w:rFonts w:cs="Times New Roman"/>
          <w:sz w:val="22"/>
        </w:rPr>
        <w:t>Unit</w:t>
      </w:r>
      <w:r w:rsidRPr="00DF16FA">
        <w:rPr>
          <w:rFonts w:cs="Times New Roman"/>
          <w:sz w:val="22"/>
        </w:rPr>
        <w:t>. Nothing in such investigation shall relieve Buyer of any obligations hereunder, and Buyer agrees that Buyer</w:t>
      </w:r>
      <w:r w:rsidR="003D5F7A" w:rsidRPr="00DF16FA">
        <w:rPr>
          <w:rFonts w:cs="Times New Roman"/>
          <w:sz w:val="22"/>
        </w:rPr>
        <w:t>’</w:t>
      </w:r>
      <w:r w:rsidRPr="00DF16FA">
        <w:rPr>
          <w:rFonts w:cs="Times New Roman"/>
          <w:sz w:val="22"/>
        </w:rPr>
        <w:t>s recourse is to install any desired radon mitigation at Buyer</w:t>
      </w:r>
      <w:r w:rsidR="003D5F7A" w:rsidRPr="00DF16FA">
        <w:rPr>
          <w:rFonts w:cs="Times New Roman"/>
          <w:sz w:val="22"/>
        </w:rPr>
        <w:t>’</w:t>
      </w:r>
      <w:r w:rsidRPr="00DF16FA">
        <w:rPr>
          <w:rFonts w:cs="Times New Roman"/>
          <w:sz w:val="22"/>
        </w:rPr>
        <w:t xml:space="preserve">s expense after Closing. </w:t>
      </w:r>
      <w:r w:rsidR="001454F0" w:rsidRPr="00DF16FA">
        <w:rPr>
          <w:rFonts w:cs="Times New Roman"/>
          <w:sz w:val="22"/>
        </w:rPr>
        <w:t xml:space="preserve">As of the Closing, </w:t>
      </w:r>
      <w:r w:rsidRPr="00DF16FA">
        <w:rPr>
          <w:rFonts w:cs="Times New Roman"/>
          <w:sz w:val="22"/>
        </w:rPr>
        <w:t>Buyer acknowledges receipt of a copy of the EPA</w:t>
      </w:r>
      <w:r w:rsidR="003D5F7A" w:rsidRPr="00DF16FA">
        <w:rPr>
          <w:rFonts w:cs="Times New Roman"/>
          <w:sz w:val="22"/>
        </w:rPr>
        <w:t>’</w:t>
      </w:r>
      <w:r w:rsidRPr="00DF16FA">
        <w:rPr>
          <w:rFonts w:cs="Times New Roman"/>
          <w:sz w:val="22"/>
        </w:rPr>
        <w:t>s pamphlet titled “A Citizen</w:t>
      </w:r>
      <w:r w:rsidR="003D5F7A" w:rsidRPr="00DF16FA">
        <w:rPr>
          <w:rFonts w:cs="Times New Roman"/>
          <w:sz w:val="22"/>
        </w:rPr>
        <w:t>’</w:t>
      </w:r>
      <w:r w:rsidRPr="00DF16FA">
        <w:rPr>
          <w:rFonts w:cs="Times New Roman"/>
          <w:sz w:val="22"/>
        </w:rPr>
        <w:t>s Guide to Radon”. Buyer assumes all risks related to radon and releases Seller from any and all liability with respect to radon gas and the matters discussed in this Section</w:t>
      </w:r>
      <w:r w:rsidR="00E31F60" w:rsidRPr="00DF16FA">
        <w:rPr>
          <w:rFonts w:cs="Times New Roman"/>
          <w:sz w:val="22"/>
        </w:rPr>
        <w:t xml:space="preserve"> 9.1</w:t>
      </w:r>
      <w:r w:rsidRPr="00DF16FA">
        <w:rPr>
          <w:rFonts w:cs="Times New Roman"/>
          <w:sz w:val="22"/>
        </w:rPr>
        <w:t>.</w:t>
      </w:r>
    </w:p>
    <w:p w14:paraId="2F5E947B" w14:textId="77777777" w:rsidR="00C318F1" w:rsidRPr="00DF16FA" w:rsidRDefault="00C318F1" w:rsidP="00AA62D7">
      <w:pPr>
        <w:rPr>
          <w:rFonts w:cs="Times New Roman"/>
          <w:sz w:val="22"/>
        </w:rPr>
      </w:pPr>
    </w:p>
    <w:p w14:paraId="5A73100B" w14:textId="7D985EFA"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Mold Disclosure and Release.</w:t>
      </w:r>
      <w:r w:rsidRPr="00DF16FA">
        <w:rPr>
          <w:rFonts w:cs="Times New Roman"/>
          <w:sz w:val="22"/>
        </w:rPr>
        <w:t xml:space="preserve"> Mold is a naturally occurring fungus that can develop in or around residential structures. Mold may cause adverse health consequences and some persons are allergic to molds. Mold can develop naturally even in normal conditions in properly constructed residences. Seller cannot prevent or control the conditions that may result in mold, and mold may develop or be present in the </w:t>
      </w:r>
      <w:r w:rsidR="00BB77F0" w:rsidRPr="00DF16FA">
        <w:rPr>
          <w:rFonts w:cs="Times New Roman"/>
          <w:sz w:val="22"/>
        </w:rPr>
        <w:t>Unit</w:t>
      </w:r>
      <w:r w:rsidRPr="00DF16FA">
        <w:rPr>
          <w:rFonts w:cs="Times New Roman"/>
          <w:sz w:val="22"/>
        </w:rPr>
        <w:t xml:space="preserve"> at or after Closing. Buyer is advised that Seller does not, in this Contract, or otherwise, warrant against the development or presence of mold or otherwise undertake to preclude the development or presence of mold. Buyer is advised to inspect the </w:t>
      </w:r>
      <w:r w:rsidR="00BB77F0" w:rsidRPr="00DF16FA">
        <w:rPr>
          <w:rFonts w:cs="Times New Roman"/>
          <w:sz w:val="22"/>
        </w:rPr>
        <w:t>Unit</w:t>
      </w:r>
      <w:r w:rsidRPr="00DF16FA">
        <w:rPr>
          <w:rFonts w:cs="Times New Roman"/>
          <w:sz w:val="22"/>
        </w:rPr>
        <w:t xml:space="preserve"> prior to Closing and on a regular basis after Closing, in particular, in areas where moisture may be present and ventilation is limited, including basements, crawl spaces, utility rooms and other similar areas. Buyer assumes all risks related to mold and any damage or loss resulting therefrom and releases Seller from any and all liability with respect to mold in the </w:t>
      </w:r>
      <w:r w:rsidR="00BB77F0" w:rsidRPr="00DF16FA">
        <w:rPr>
          <w:rFonts w:cs="Times New Roman"/>
          <w:sz w:val="22"/>
        </w:rPr>
        <w:t>Unit</w:t>
      </w:r>
      <w:r w:rsidRPr="00DF16FA">
        <w:rPr>
          <w:rFonts w:cs="Times New Roman"/>
          <w:sz w:val="22"/>
        </w:rPr>
        <w:t xml:space="preserve">, or the consequences thereof. </w:t>
      </w:r>
      <w:r w:rsidR="008673E6" w:rsidRPr="00DF16FA">
        <w:rPr>
          <w:rFonts w:cs="Times New Roman"/>
          <w:sz w:val="22"/>
        </w:rPr>
        <w:t>P</w:t>
      </w:r>
      <w:r w:rsidRPr="00DF16FA">
        <w:rPr>
          <w:rFonts w:cs="Times New Roman"/>
          <w:sz w:val="22"/>
        </w:rPr>
        <w:t xml:space="preserve">erson to person, there are no federal or Colorado state standards concerning acceptable levels of exposure to mold or fungi.  In addition, materials within the </w:t>
      </w:r>
      <w:r w:rsidR="00BB77F0" w:rsidRPr="00DF16FA">
        <w:rPr>
          <w:rFonts w:cs="Times New Roman"/>
          <w:sz w:val="22"/>
        </w:rPr>
        <w:t>Unit</w:t>
      </w:r>
      <w:r w:rsidRPr="00DF16FA">
        <w:rPr>
          <w:rFonts w:cs="Times New Roman"/>
          <w:sz w:val="22"/>
        </w:rPr>
        <w:t xml:space="preserve"> – including paints, carpets, plastics, tiles, glues and other materials – may release aerosol chemicals into the indoor air environment.  Buyer agrees to make its own independent evaluation or decide in consultation with other experts whether to further investigate the issue of molds, fungi or other indoor environmental contaminants as they may affect the </w:t>
      </w:r>
      <w:r w:rsidR="00BB77F0" w:rsidRPr="00DF16FA">
        <w:rPr>
          <w:rFonts w:cs="Times New Roman"/>
          <w:sz w:val="22"/>
        </w:rPr>
        <w:t>Unit</w:t>
      </w:r>
      <w:r w:rsidRPr="00DF16FA">
        <w:rPr>
          <w:rFonts w:cs="Times New Roman"/>
          <w:sz w:val="22"/>
        </w:rPr>
        <w:t xml:space="preserve">.  </w:t>
      </w:r>
      <w:r w:rsidRPr="00DF16FA">
        <w:rPr>
          <w:rFonts w:cs="Times New Roman"/>
          <w:b/>
          <w:bCs/>
          <w:sz w:val="22"/>
        </w:rPr>
        <w:t xml:space="preserve">BUYER ACKNOWLEDGES THAT SELLER HAS MADE NO REPRESENTATIONS OR WARRANTIES EXPRESS OR IMPLIED, CONCERNING THE PRESENCE, ABSENCE OR LEVEL OF MOLD, FUNGI OR OTHER INDOOR ENVIRONMENTAL CONTAMINANTS WITHIN THE </w:t>
      </w:r>
      <w:r w:rsidR="00BB77F0" w:rsidRPr="00DF16FA">
        <w:rPr>
          <w:rFonts w:cs="Times New Roman"/>
          <w:b/>
          <w:bCs/>
          <w:sz w:val="22"/>
        </w:rPr>
        <w:t>UNIT</w:t>
      </w:r>
      <w:r w:rsidRPr="00DF16FA">
        <w:rPr>
          <w:rFonts w:cs="Times New Roman"/>
          <w:b/>
          <w:bCs/>
          <w:sz w:val="22"/>
        </w:rPr>
        <w:t xml:space="preserve"> PRIOR TO, ON OR AFTER CLOSING.  BUYER FOR ITSELF, ITS SUCCESSORS AND ASSIGNS, HEREBY RELEASES SELLER FROM ANY AND ALL LIABILITY AND CLAIMS WITH RESPECT TO MOLDS, FUNGI OR OTHER INDOOR ENVIRONMENTAL CONTAMINANTS.  THE PROVISIONS OF THIS SECTION SHALL SURVIVE CLOSING.</w:t>
      </w:r>
    </w:p>
    <w:p w14:paraId="67155CD0" w14:textId="77777777" w:rsidR="000F415D" w:rsidRPr="00DF16FA" w:rsidRDefault="000F415D" w:rsidP="000F415D">
      <w:pPr>
        <w:pStyle w:val="ListParagraph"/>
        <w:ind w:firstLine="0"/>
        <w:rPr>
          <w:rFonts w:cs="Times New Roman"/>
          <w:sz w:val="22"/>
        </w:rPr>
      </w:pPr>
    </w:p>
    <w:p w14:paraId="0B3B5C47" w14:textId="709AB7D4"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Electromagnetic Fields Disclosure and Release.</w:t>
      </w:r>
      <w:r w:rsidRPr="00DF16FA">
        <w:rPr>
          <w:rFonts w:cs="Times New Roman"/>
          <w:sz w:val="22"/>
        </w:rPr>
        <w:t xml:space="preserve">  All power lines and electrical appliances that draw electric current have electromagnetic fields (“</w:t>
      </w:r>
      <w:r w:rsidRPr="00DF16FA">
        <w:rPr>
          <w:rFonts w:cs="Times New Roman"/>
          <w:b/>
          <w:bCs/>
          <w:sz w:val="22"/>
        </w:rPr>
        <w:t>EMF</w:t>
      </w:r>
      <w:r w:rsidRPr="00DF16FA">
        <w:rPr>
          <w:rFonts w:cs="Times New Roman"/>
          <w:sz w:val="22"/>
        </w:rPr>
        <w:t xml:space="preserve">”) around them.  The </w:t>
      </w:r>
      <w:r w:rsidR="00BB77F0" w:rsidRPr="00DF16FA">
        <w:rPr>
          <w:rFonts w:cs="Times New Roman"/>
          <w:sz w:val="22"/>
        </w:rPr>
        <w:t>Unit</w:t>
      </w:r>
      <w:r w:rsidRPr="00DF16FA">
        <w:rPr>
          <w:rFonts w:cs="Times New Roman"/>
          <w:sz w:val="22"/>
        </w:rPr>
        <w:t xml:space="preserve"> may be located near power lines that generate EMF.  Seller has no expertise or information about the detection or effects of EMF and does not monitor research efforts regarding EMF. Buyer agrees to make its own independent evaluation or decide in consultation with other experts whether to further investigate the issue of EMF as it may affect the </w:t>
      </w:r>
      <w:r w:rsidR="00BB77F0" w:rsidRPr="00DF16FA">
        <w:rPr>
          <w:rFonts w:cs="Times New Roman"/>
          <w:sz w:val="22"/>
        </w:rPr>
        <w:t>Unit</w:t>
      </w:r>
      <w:r w:rsidRPr="00DF16FA">
        <w:rPr>
          <w:rFonts w:cs="Times New Roman"/>
          <w:sz w:val="22"/>
        </w:rPr>
        <w:t xml:space="preserve">.  </w:t>
      </w:r>
      <w:r w:rsidRPr="00DF16FA">
        <w:rPr>
          <w:rFonts w:cs="Times New Roman"/>
          <w:b/>
          <w:bCs/>
          <w:sz w:val="22"/>
        </w:rPr>
        <w:t xml:space="preserve">BUYER ACKNOWLEDGES THAT SELLER HAS MADE NO REPRESENTATIONS OR WARRANTIES EXPRESS OR IMPLIED, CONCERNING THE </w:t>
      </w:r>
      <w:r w:rsidRPr="00DF16FA">
        <w:rPr>
          <w:rFonts w:cs="Times New Roman"/>
          <w:b/>
          <w:bCs/>
          <w:sz w:val="22"/>
        </w:rPr>
        <w:lastRenderedPageBreak/>
        <w:t xml:space="preserve">PRESENCE, ABSENCE OR LEVEL OF EMF WITHIN THE </w:t>
      </w:r>
      <w:r w:rsidR="00BB77F0" w:rsidRPr="00DF16FA">
        <w:rPr>
          <w:rFonts w:cs="Times New Roman"/>
          <w:b/>
          <w:bCs/>
          <w:sz w:val="22"/>
        </w:rPr>
        <w:t>UNIT</w:t>
      </w:r>
      <w:r w:rsidRPr="00DF16FA">
        <w:rPr>
          <w:rFonts w:cs="Times New Roman"/>
          <w:b/>
          <w:bCs/>
          <w:sz w:val="22"/>
        </w:rPr>
        <w:t xml:space="preserve"> PRIOR TO, ON OR AFTER CLOSING.  BUYER FOR ITSELF, ITS SUCCESSORS AND ASSIGNS, HEREBY RELEASES SELLER FROM ANY AND ALL LIABILITY AND CLAIMS WITH RESPECT TO EMF WITHIN THE </w:t>
      </w:r>
      <w:r w:rsidR="00BB77F0" w:rsidRPr="00DF16FA">
        <w:rPr>
          <w:rFonts w:cs="Times New Roman"/>
          <w:b/>
          <w:bCs/>
          <w:sz w:val="22"/>
        </w:rPr>
        <w:t>UNIT</w:t>
      </w:r>
      <w:r w:rsidRPr="00DF16FA">
        <w:rPr>
          <w:rFonts w:cs="Times New Roman"/>
          <w:b/>
          <w:bCs/>
          <w:sz w:val="22"/>
        </w:rPr>
        <w:t>.  THE PROVISIONS OF THIS SECTION SHALL SURVIVE CLOSING.</w:t>
      </w:r>
    </w:p>
    <w:p w14:paraId="7F4FC0F1" w14:textId="77777777" w:rsidR="00C318F1" w:rsidRPr="00DF16FA" w:rsidRDefault="00C318F1" w:rsidP="00AA62D7">
      <w:pPr>
        <w:rPr>
          <w:rFonts w:cs="Times New Roman"/>
          <w:sz w:val="22"/>
        </w:rPr>
      </w:pPr>
    </w:p>
    <w:p w14:paraId="31A9E3C0" w14:textId="3853B17C"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Megan</w:t>
      </w:r>
      <w:r w:rsidR="003D5F7A" w:rsidRPr="00DF16FA">
        <w:rPr>
          <w:rFonts w:cs="Times New Roman"/>
          <w:b/>
          <w:bCs/>
          <w:sz w:val="22"/>
        </w:rPr>
        <w:t>’</w:t>
      </w:r>
      <w:r w:rsidRPr="00DF16FA">
        <w:rPr>
          <w:rFonts w:cs="Times New Roman"/>
          <w:b/>
          <w:bCs/>
          <w:sz w:val="22"/>
        </w:rPr>
        <w:t>s Law Disclosure.</w:t>
      </w:r>
      <w:r w:rsidRPr="00DF16FA">
        <w:rPr>
          <w:rFonts w:cs="Times New Roman"/>
          <w:sz w:val="22"/>
        </w:rPr>
        <w:t xml:space="preserve"> Pursuant to applicable law, information about specified registered sex offenders is made available to the public via an </w:t>
      </w:r>
      <w:r w:rsidR="00BB6A69" w:rsidRPr="00DF16FA">
        <w:rPr>
          <w:rFonts w:cs="Times New Roman"/>
          <w:sz w:val="22"/>
        </w:rPr>
        <w:t>i</w:t>
      </w:r>
      <w:r w:rsidRPr="00DF16FA">
        <w:rPr>
          <w:rFonts w:cs="Times New Roman"/>
          <w:sz w:val="22"/>
        </w:rPr>
        <w:t xml:space="preserve">nternet </w:t>
      </w:r>
      <w:r w:rsidR="00BB6A69" w:rsidRPr="00DF16FA">
        <w:rPr>
          <w:rFonts w:cs="Times New Roman"/>
          <w:sz w:val="22"/>
        </w:rPr>
        <w:t>w</w:t>
      </w:r>
      <w:r w:rsidRPr="00DF16FA">
        <w:rPr>
          <w:rFonts w:cs="Times New Roman"/>
          <w:sz w:val="22"/>
        </w:rPr>
        <w:t>eb site maintained by the Colorado Bureau of Investigation at sor.state.co.us. Depending on an offender</w:t>
      </w:r>
      <w:r w:rsidR="003D5F7A" w:rsidRPr="00DF16FA">
        <w:rPr>
          <w:rFonts w:cs="Times New Roman"/>
          <w:sz w:val="22"/>
        </w:rPr>
        <w:t>’</w:t>
      </w:r>
      <w:r w:rsidRPr="00DF16FA">
        <w:rPr>
          <w:rFonts w:cs="Times New Roman"/>
          <w:sz w:val="22"/>
        </w:rPr>
        <w:t xml:space="preserve">s criminal history, this information will include either the address at which the offender resides or the community of residence and ZIP code in which the offender resides. Seller has not and will not check for any offenders in this area. Should Buyer wish to check for offenders in the area in or around the </w:t>
      </w:r>
      <w:r w:rsidR="003B5B38" w:rsidRPr="00DF16FA">
        <w:rPr>
          <w:rFonts w:cs="Times New Roman"/>
          <w:sz w:val="22"/>
        </w:rPr>
        <w:t>Project Site</w:t>
      </w:r>
      <w:r w:rsidRPr="00DF16FA">
        <w:rPr>
          <w:rFonts w:cs="Times New Roman"/>
          <w:sz w:val="22"/>
        </w:rPr>
        <w:t xml:space="preserve"> that is of concern to Buyer, please refer to such </w:t>
      </w:r>
      <w:r w:rsidR="00BB6A69" w:rsidRPr="00DF16FA">
        <w:rPr>
          <w:rFonts w:cs="Times New Roman"/>
          <w:sz w:val="22"/>
        </w:rPr>
        <w:t>i</w:t>
      </w:r>
      <w:r w:rsidRPr="00DF16FA">
        <w:rPr>
          <w:rFonts w:cs="Times New Roman"/>
          <w:sz w:val="22"/>
        </w:rPr>
        <w:t xml:space="preserve">nternet </w:t>
      </w:r>
      <w:r w:rsidR="00BB6A69" w:rsidRPr="00DF16FA">
        <w:rPr>
          <w:rFonts w:cs="Times New Roman"/>
          <w:sz w:val="22"/>
        </w:rPr>
        <w:t>w</w:t>
      </w:r>
      <w:r w:rsidRPr="00DF16FA">
        <w:rPr>
          <w:rFonts w:cs="Times New Roman"/>
          <w:sz w:val="22"/>
        </w:rPr>
        <w:t>eb site.</w:t>
      </w:r>
    </w:p>
    <w:p w14:paraId="6AEE1D88" w14:textId="77777777" w:rsidR="00C318F1" w:rsidRPr="00DF16FA" w:rsidRDefault="00C318F1" w:rsidP="00C318F1">
      <w:pPr>
        <w:rPr>
          <w:rFonts w:cs="Times New Roman"/>
          <w:sz w:val="22"/>
        </w:rPr>
      </w:pPr>
    </w:p>
    <w:p w14:paraId="6D10E196" w14:textId="420D01B9" w:rsidR="009C321E" w:rsidRPr="00DF16FA" w:rsidRDefault="00C318F1" w:rsidP="009C321E">
      <w:pPr>
        <w:pStyle w:val="ListParagraph"/>
        <w:numPr>
          <w:ilvl w:val="1"/>
          <w:numId w:val="1"/>
        </w:numPr>
        <w:ind w:left="0" w:firstLine="720"/>
        <w:rPr>
          <w:rFonts w:cs="Times New Roman"/>
          <w:sz w:val="22"/>
        </w:rPr>
      </w:pPr>
      <w:r w:rsidRPr="00DF16FA">
        <w:rPr>
          <w:rFonts w:cs="Times New Roman"/>
          <w:b/>
          <w:bCs/>
          <w:sz w:val="22"/>
        </w:rPr>
        <w:t>Soils Report</w:t>
      </w:r>
      <w:r w:rsidR="000F415D" w:rsidRPr="00DF16FA">
        <w:rPr>
          <w:rFonts w:cs="Times New Roman"/>
          <w:b/>
          <w:bCs/>
          <w:sz w:val="22"/>
        </w:rPr>
        <w:t>.</w:t>
      </w:r>
      <w:r w:rsidRPr="00DF16FA">
        <w:rPr>
          <w:rFonts w:cs="Times New Roman"/>
          <w:sz w:val="22"/>
        </w:rPr>
        <w:t xml:space="preserve"> </w:t>
      </w:r>
      <w:r w:rsidR="001454F0" w:rsidRPr="00DF16FA">
        <w:rPr>
          <w:rFonts w:cs="Times New Roman"/>
          <w:sz w:val="22"/>
        </w:rPr>
        <w:t xml:space="preserve">As of the Closing, </w:t>
      </w:r>
      <w:r w:rsidRPr="00DF16FA">
        <w:rPr>
          <w:rFonts w:cs="Times New Roman"/>
          <w:sz w:val="22"/>
        </w:rPr>
        <w:t xml:space="preserve">Buyer acknowledges receipt of </w:t>
      </w:r>
      <w:r w:rsidR="001454F0" w:rsidRPr="00DF16FA">
        <w:rPr>
          <w:rFonts w:cs="Times New Roman"/>
          <w:sz w:val="22"/>
        </w:rPr>
        <w:t xml:space="preserve">the soils report for the Project, and </w:t>
      </w:r>
      <w:r w:rsidRPr="00DF16FA">
        <w:rPr>
          <w:rFonts w:cs="Times New Roman"/>
          <w:sz w:val="22"/>
        </w:rPr>
        <w:t>A Guide to Swelling Soils for Colorado Homebuyers.</w:t>
      </w:r>
      <w:r w:rsidR="008A4C5F" w:rsidRPr="00DF16FA">
        <w:rPr>
          <w:rFonts w:cs="Times New Roman"/>
          <w:sz w:val="22"/>
        </w:rPr>
        <w:t xml:space="preserve"> </w:t>
      </w:r>
    </w:p>
    <w:p w14:paraId="3BAB2E8E" w14:textId="77777777" w:rsidR="009C321E" w:rsidRPr="00DF16FA" w:rsidRDefault="009C321E" w:rsidP="009C321E">
      <w:pPr>
        <w:pStyle w:val="ListParagraph"/>
        <w:rPr>
          <w:rFonts w:cs="Times New Roman"/>
          <w:b/>
          <w:sz w:val="22"/>
        </w:rPr>
      </w:pPr>
    </w:p>
    <w:p w14:paraId="096A8CE8" w14:textId="77777777" w:rsidR="009C321E" w:rsidRPr="00DF16FA" w:rsidRDefault="009C321E" w:rsidP="009C321E">
      <w:pPr>
        <w:pStyle w:val="ListParagraph"/>
        <w:numPr>
          <w:ilvl w:val="1"/>
          <w:numId w:val="1"/>
        </w:numPr>
        <w:ind w:left="0" w:firstLine="720"/>
        <w:rPr>
          <w:rFonts w:cs="Times New Roman"/>
          <w:sz w:val="22"/>
        </w:rPr>
      </w:pPr>
      <w:r w:rsidRPr="00DF16FA">
        <w:rPr>
          <w:rFonts w:cs="Times New Roman"/>
          <w:b/>
          <w:sz w:val="22"/>
        </w:rPr>
        <w:t>Disclosure - Common Interest Community.</w:t>
      </w:r>
      <w:r w:rsidRPr="00DF16FA">
        <w:rPr>
          <w:rFonts w:cs="Times New Roman"/>
          <w:b/>
          <w:bCs/>
          <w:sz w:val="22"/>
        </w:rPr>
        <w:t xml:space="preserve"> </w:t>
      </w:r>
    </w:p>
    <w:p w14:paraId="57AC576D" w14:textId="77777777" w:rsidR="009C321E" w:rsidRPr="00DF16FA" w:rsidRDefault="009C321E" w:rsidP="00672257">
      <w:pPr>
        <w:pStyle w:val="ListParagraph"/>
        <w:rPr>
          <w:rFonts w:cs="Times New Roman"/>
          <w:sz w:val="22"/>
        </w:rPr>
      </w:pPr>
    </w:p>
    <w:p w14:paraId="3A31884B" w14:textId="07CD31F5" w:rsidR="009C321E" w:rsidRPr="00DF16FA" w:rsidRDefault="009C321E" w:rsidP="009C321E">
      <w:pPr>
        <w:pStyle w:val="ListParagraph"/>
        <w:numPr>
          <w:ilvl w:val="2"/>
          <w:numId w:val="1"/>
        </w:numPr>
        <w:ind w:left="0" w:firstLine="1440"/>
        <w:rPr>
          <w:rFonts w:cs="Times New Roman"/>
          <w:sz w:val="22"/>
        </w:rPr>
      </w:pPr>
      <w:r w:rsidRPr="00DF16FA">
        <w:rPr>
          <w:rFonts w:cs="Times New Roman"/>
          <w:b/>
          <w:bCs/>
          <w:sz w:val="22"/>
        </w:rPr>
        <w:t>DISCLOSURE</w:t>
      </w:r>
      <w:r w:rsidRPr="00DF16FA">
        <w:rPr>
          <w:rFonts w:cs="Times New Roman"/>
          <w:sz w:val="22"/>
        </w:rPr>
        <w:t>: THE UNIT IS OR WILL BE LOCATED WITHIN A COMMON INTEREST COMMUNITY</w:t>
      </w:r>
      <w:r w:rsidR="00DC0E5F" w:rsidRPr="00DF16FA">
        <w:rPr>
          <w:rFonts w:cs="Times New Roman"/>
          <w:sz w:val="22"/>
        </w:rPr>
        <w:t>, AS DEFINED UNDER COLORADO LAW</w:t>
      </w:r>
      <w:r w:rsidRPr="00DF16FA">
        <w:rPr>
          <w:rFonts w:cs="Times New Roman"/>
          <w:sz w:val="22"/>
        </w:rPr>
        <w:t xml:space="preserve">, SUBJECT TO THE </w:t>
      </w:r>
      <w:r w:rsidR="006304EB" w:rsidRPr="00DF16FA">
        <w:rPr>
          <w:rFonts w:cs="Times New Roman"/>
          <w:sz w:val="22"/>
        </w:rPr>
        <w:t>CIC DOCUMENTS</w:t>
      </w:r>
      <w:r w:rsidRPr="00DF16FA">
        <w:rPr>
          <w:rFonts w:cs="Times New Roman"/>
          <w:sz w:val="22"/>
        </w:rPr>
        <w:t xml:space="preserve"> </w:t>
      </w:r>
      <w:r w:rsidR="006304EB" w:rsidRPr="00DF16FA">
        <w:rPr>
          <w:rFonts w:cs="Times New Roman"/>
          <w:sz w:val="22"/>
        </w:rPr>
        <w:t>AFFECTING THE UNIT</w:t>
      </w:r>
      <w:r w:rsidRPr="00DF16FA">
        <w:rPr>
          <w:rFonts w:cs="Times New Roman"/>
          <w:sz w:val="22"/>
        </w:rPr>
        <w:t xml:space="preserve">. </w:t>
      </w:r>
      <w:r w:rsidR="006304EB" w:rsidRPr="00DF16FA">
        <w:rPr>
          <w:rFonts w:cs="Times New Roman"/>
          <w:sz w:val="22"/>
        </w:rPr>
        <w:t xml:space="preserve">BUYER, AS </w:t>
      </w:r>
      <w:r w:rsidRPr="00DF16FA">
        <w:rPr>
          <w:rFonts w:cs="Times New Roman"/>
          <w:sz w:val="22"/>
        </w:rPr>
        <w:t>THE OWNER OF THE UNIT</w:t>
      </w:r>
      <w:r w:rsidR="006304EB" w:rsidRPr="00DF16FA">
        <w:rPr>
          <w:rFonts w:cs="Times New Roman"/>
          <w:sz w:val="22"/>
        </w:rPr>
        <w:t>,</w:t>
      </w:r>
      <w:r w:rsidRPr="00DF16FA">
        <w:rPr>
          <w:rFonts w:cs="Times New Roman"/>
          <w:sz w:val="22"/>
        </w:rPr>
        <w:t xml:space="preserve"> WILL BE REQUIRED TO BE A MEMBER OF THE ASSOCIATION AND WILL BE SUBJECT TO THE BYLAWS, RULES, AND POLICIES OF SUCH ASSOCIATION</w:t>
      </w:r>
      <w:r w:rsidR="006304EB" w:rsidRPr="00DF16FA">
        <w:rPr>
          <w:rFonts w:cs="Times New Roman"/>
          <w:sz w:val="22"/>
        </w:rPr>
        <w:t>, AND ALL OTHER CIC DOCUMENTS,</w:t>
      </w:r>
      <w:r w:rsidRPr="00DF16FA">
        <w:rPr>
          <w:rFonts w:cs="Times New Roman"/>
          <w:sz w:val="22"/>
        </w:rPr>
        <w:t xml:space="preserve"> WHICH WILL IMPOSE FINANCIAL OBLIGATIONS UPON </w:t>
      </w:r>
      <w:r w:rsidR="006304EB" w:rsidRPr="00DF16FA">
        <w:rPr>
          <w:rFonts w:cs="Times New Roman"/>
          <w:sz w:val="22"/>
        </w:rPr>
        <w:t xml:space="preserve">BUYER AS </w:t>
      </w:r>
      <w:r w:rsidRPr="00DF16FA">
        <w:rPr>
          <w:rFonts w:cs="Times New Roman"/>
          <w:sz w:val="22"/>
        </w:rPr>
        <w:t>THE OWNER OF THE UNIT, INCLUDING AN OBLIGATION TO PAY GENERAL ASSESSMENTS AND SPECIAL ASSESSMENTS OF THE ASSOCIATION (THE “</w:t>
      </w:r>
      <w:r w:rsidRPr="00DF16FA">
        <w:rPr>
          <w:rFonts w:cs="Times New Roman"/>
          <w:b/>
          <w:sz w:val="22"/>
        </w:rPr>
        <w:t>ASSESSMENTS</w:t>
      </w:r>
      <w:r w:rsidRPr="00DF16FA">
        <w:rPr>
          <w:rFonts w:cs="Times New Roman"/>
          <w:sz w:val="22"/>
        </w:rPr>
        <w:t xml:space="preserve">”). IF </w:t>
      </w:r>
      <w:r w:rsidR="006304EB" w:rsidRPr="00DF16FA">
        <w:rPr>
          <w:rFonts w:cs="Times New Roman"/>
          <w:sz w:val="22"/>
        </w:rPr>
        <w:t xml:space="preserve">BUYER, AS </w:t>
      </w:r>
      <w:r w:rsidRPr="00DF16FA">
        <w:rPr>
          <w:rFonts w:cs="Times New Roman"/>
          <w:sz w:val="22"/>
        </w:rPr>
        <w:t>THE OWNER</w:t>
      </w:r>
      <w:r w:rsidR="006304EB" w:rsidRPr="00DF16FA">
        <w:rPr>
          <w:rFonts w:cs="Times New Roman"/>
          <w:sz w:val="22"/>
        </w:rPr>
        <w:t xml:space="preserve"> OF THE UNIT,</w:t>
      </w:r>
      <w:r w:rsidRPr="00DF16FA">
        <w:rPr>
          <w:rFonts w:cs="Times New Roman"/>
          <w:sz w:val="22"/>
        </w:rPr>
        <w:t xml:space="preserve"> DOES NOT PAY THE ASSESSMENTS, THE ASSOCIATION COULD PLACE A LIEN ON THE UNIT AND SELL IT TO PAY THE DEBT. THE CIC DOCUMENTS MAY PROHIBIT THE OWNER FROM MAKING CHANGES TO THE UNIT WITHOUT AN ARCHITECTURAL REVIEW BY THE ASSOCIATION (OR A COMMITTEE OF THE ASSOCIATION) AND THE APPROVAL OF THE ASSOCIATION. BUYER SHOULD INVESTIGATE THE FINANCIAL OBLIGATIONS OF MEMBERS OF ALL ASSOCIATIONS GOVERNING THE PROJECT. BUYER SHOULD CAREFULLY READ ALL CIC DOCUMENTS APPLICABLE TO THE UNIT AND THE PROJECT.</w:t>
      </w:r>
    </w:p>
    <w:p w14:paraId="19466FF4" w14:textId="77777777" w:rsidR="009C321E" w:rsidRPr="00DF16FA" w:rsidRDefault="009C321E" w:rsidP="009C321E">
      <w:pPr>
        <w:pStyle w:val="ListParagraph"/>
        <w:ind w:firstLine="0"/>
        <w:rPr>
          <w:rFonts w:cs="Times New Roman"/>
          <w:sz w:val="22"/>
        </w:rPr>
      </w:pPr>
    </w:p>
    <w:p w14:paraId="253F74FD" w14:textId="7B17E0CF" w:rsidR="009C321E" w:rsidRPr="00DF16FA" w:rsidRDefault="009C321E" w:rsidP="00672257">
      <w:pPr>
        <w:pStyle w:val="ListParagraph"/>
        <w:numPr>
          <w:ilvl w:val="2"/>
          <w:numId w:val="1"/>
        </w:numPr>
        <w:ind w:left="0" w:firstLine="1440"/>
        <w:rPr>
          <w:rFonts w:cs="Times New Roman"/>
          <w:sz w:val="22"/>
        </w:rPr>
      </w:pPr>
      <w:r w:rsidRPr="00DF16FA">
        <w:rPr>
          <w:rFonts w:cs="Times New Roman"/>
          <w:b/>
          <w:bCs/>
          <w:sz w:val="22"/>
        </w:rPr>
        <w:t xml:space="preserve">Common Interest Community Documents: </w:t>
      </w:r>
      <w:r w:rsidRPr="00DF16FA">
        <w:rPr>
          <w:rFonts w:cs="Times New Roman"/>
          <w:sz w:val="22"/>
        </w:rPr>
        <w:t xml:space="preserve">Seller will </w:t>
      </w:r>
      <w:r w:rsidR="00DC0E5F" w:rsidRPr="00DF16FA">
        <w:rPr>
          <w:rFonts w:cs="Times New Roman"/>
          <w:sz w:val="22"/>
        </w:rPr>
        <w:t xml:space="preserve">deliver </w:t>
      </w:r>
      <w:r w:rsidRPr="00DF16FA">
        <w:rPr>
          <w:rFonts w:cs="Times New Roman"/>
          <w:sz w:val="22"/>
        </w:rPr>
        <w:t>proposed drafts</w:t>
      </w:r>
      <w:r w:rsidRPr="00DF16FA">
        <w:rPr>
          <w:rFonts w:cs="Times New Roman"/>
          <w:i/>
          <w:sz w:val="22"/>
        </w:rPr>
        <w:t xml:space="preserve"> </w:t>
      </w:r>
      <w:r w:rsidRPr="00DF16FA">
        <w:rPr>
          <w:rFonts w:cs="Times New Roman"/>
          <w:sz w:val="22"/>
        </w:rPr>
        <w:t xml:space="preserve">of </w:t>
      </w:r>
      <w:r w:rsidR="001454F0" w:rsidRPr="00DF16FA">
        <w:rPr>
          <w:rFonts w:cs="Times New Roman"/>
          <w:sz w:val="22"/>
        </w:rPr>
        <w:t>the Declaration and Bylaws</w:t>
      </w:r>
      <w:r w:rsidR="00750F55" w:rsidRPr="00DF16FA">
        <w:rPr>
          <w:rFonts w:cs="Times New Roman"/>
          <w:sz w:val="22"/>
        </w:rPr>
        <w:t xml:space="preserve"> to Buyer on or before the Association Documents Deadline</w:t>
      </w:r>
      <w:r w:rsidR="001454F0" w:rsidRPr="00DF16FA">
        <w:rPr>
          <w:rFonts w:cs="Times New Roman"/>
          <w:sz w:val="22"/>
        </w:rPr>
        <w:t xml:space="preserve">. If Buyer objects to the terms of any CIC Documents so delivered, Buyer may terminate this Contract by written notice of termination delivered to Seller </w:t>
      </w:r>
      <w:r w:rsidR="00750F55" w:rsidRPr="00DF16FA">
        <w:rPr>
          <w:rFonts w:cs="Times New Roman"/>
          <w:sz w:val="22"/>
        </w:rPr>
        <w:t>on or before the Association Documents Termination Deadline</w:t>
      </w:r>
      <w:r w:rsidR="001454F0" w:rsidRPr="00DF16FA">
        <w:rPr>
          <w:rFonts w:cs="Times New Roman"/>
          <w:sz w:val="22"/>
        </w:rPr>
        <w:t xml:space="preserve">. </w:t>
      </w:r>
      <w:r w:rsidRPr="00DF16FA">
        <w:rPr>
          <w:rFonts w:cs="Times New Roman"/>
          <w:sz w:val="22"/>
        </w:rPr>
        <w:t xml:space="preserve">Seller reserves the right to modify </w:t>
      </w:r>
      <w:r w:rsidR="00750F55" w:rsidRPr="00DF16FA">
        <w:rPr>
          <w:rFonts w:cs="Times New Roman"/>
          <w:sz w:val="22"/>
        </w:rPr>
        <w:t>any</w:t>
      </w:r>
      <w:r w:rsidRPr="00DF16FA">
        <w:rPr>
          <w:rFonts w:cs="Times New Roman"/>
          <w:sz w:val="22"/>
        </w:rPr>
        <w:t xml:space="preserve"> CIC Documents prior to Closing</w:t>
      </w:r>
      <w:r w:rsidR="00750F55" w:rsidRPr="00DF16FA">
        <w:rPr>
          <w:rFonts w:cs="Times New Roman"/>
          <w:sz w:val="22"/>
        </w:rPr>
        <w:t>,</w:t>
      </w:r>
      <w:r w:rsidRPr="00DF16FA">
        <w:rPr>
          <w:rFonts w:cs="Times New Roman"/>
          <w:sz w:val="22"/>
        </w:rPr>
        <w:t xml:space="preserve"> in its reasonable discretion</w:t>
      </w:r>
      <w:r w:rsidR="00750F55" w:rsidRPr="00DF16FA">
        <w:rPr>
          <w:rFonts w:cs="Times New Roman"/>
          <w:sz w:val="22"/>
        </w:rPr>
        <w:t>,</w:t>
      </w:r>
      <w:r w:rsidR="006D218B" w:rsidRPr="00DF16FA">
        <w:rPr>
          <w:rFonts w:cs="Times New Roman"/>
          <w:sz w:val="22"/>
        </w:rPr>
        <w:t xml:space="preserve"> and </w:t>
      </w:r>
      <w:r w:rsidR="00750F55" w:rsidRPr="00DF16FA">
        <w:rPr>
          <w:rFonts w:cs="Times New Roman"/>
          <w:sz w:val="22"/>
        </w:rPr>
        <w:t xml:space="preserve">no later than </w:t>
      </w:r>
      <w:r w:rsidR="00E9700A" w:rsidRPr="00DF16FA">
        <w:rPr>
          <w:rFonts w:cs="Times New Roman"/>
          <w:sz w:val="22"/>
        </w:rPr>
        <w:t xml:space="preserve">the </w:t>
      </w:r>
      <w:r w:rsidR="00E9700A" w:rsidRPr="00DF16FA">
        <w:rPr>
          <w:rFonts w:cs="Times New Roman"/>
          <w:bCs/>
          <w:sz w:val="22"/>
        </w:rPr>
        <w:t>Seller’s Disclosures Deadline,</w:t>
      </w:r>
      <w:r w:rsidR="00750F55" w:rsidRPr="00DF16FA">
        <w:rPr>
          <w:rFonts w:cs="Times New Roman"/>
          <w:sz w:val="22"/>
        </w:rPr>
        <w:t xml:space="preserve"> Seller </w:t>
      </w:r>
      <w:r w:rsidR="006D218B" w:rsidRPr="00DF16FA">
        <w:rPr>
          <w:rFonts w:cs="Times New Roman"/>
          <w:sz w:val="22"/>
        </w:rPr>
        <w:t xml:space="preserve">will provide </w:t>
      </w:r>
      <w:r w:rsidR="00750F55" w:rsidRPr="00DF16FA">
        <w:rPr>
          <w:rFonts w:cs="Times New Roman"/>
          <w:sz w:val="22"/>
        </w:rPr>
        <w:t xml:space="preserve">to Buyer </w:t>
      </w:r>
      <w:r w:rsidR="006D218B" w:rsidRPr="00DF16FA">
        <w:rPr>
          <w:rFonts w:cs="Times New Roman"/>
          <w:sz w:val="22"/>
        </w:rPr>
        <w:t xml:space="preserve">a copy of </w:t>
      </w:r>
      <w:r w:rsidR="00750F55" w:rsidRPr="00DF16FA">
        <w:rPr>
          <w:rFonts w:cs="Times New Roman"/>
          <w:sz w:val="22"/>
        </w:rPr>
        <w:t>all final versions of the CIC Documents, including all modifications to prior drafts</w:t>
      </w:r>
      <w:r w:rsidRPr="00DF16FA">
        <w:rPr>
          <w:rFonts w:cs="Times New Roman"/>
          <w:sz w:val="22"/>
        </w:rPr>
        <w:t>. In the event any</w:t>
      </w:r>
      <w:r w:rsidR="006D218B" w:rsidRPr="00DF16FA">
        <w:rPr>
          <w:rFonts w:cs="Times New Roman"/>
          <w:sz w:val="22"/>
        </w:rPr>
        <w:t xml:space="preserve"> </w:t>
      </w:r>
      <w:r w:rsidRPr="00DF16FA">
        <w:rPr>
          <w:rFonts w:cs="Times New Roman"/>
          <w:sz w:val="22"/>
        </w:rPr>
        <w:t>modification to the CIC Documents has a direct, material impact upon the Unit</w:t>
      </w:r>
      <w:r w:rsidR="006D218B" w:rsidRPr="00DF16FA">
        <w:rPr>
          <w:rFonts w:cs="Times New Roman"/>
          <w:sz w:val="22"/>
        </w:rPr>
        <w:t xml:space="preserve">, and </w:t>
      </w:r>
      <w:r w:rsidRPr="00DF16FA">
        <w:rPr>
          <w:rFonts w:cs="Times New Roman"/>
          <w:sz w:val="22"/>
        </w:rPr>
        <w:t xml:space="preserve">Buyer is materially prejudiced by such modification, </w:t>
      </w:r>
      <w:r w:rsidR="006D218B" w:rsidRPr="00DF16FA">
        <w:rPr>
          <w:rFonts w:cs="Times New Roman"/>
          <w:sz w:val="22"/>
        </w:rPr>
        <w:t xml:space="preserve">Buyer </w:t>
      </w:r>
      <w:r w:rsidRPr="00DF16FA">
        <w:rPr>
          <w:rFonts w:cs="Times New Roman"/>
          <w:sz w:val="22"/>
        </w:rPr>
        <w:t xml:space="preserve">may terminate this Contract by written notice of termination delivered to Seller within </w:t>
      </w:r>
      <w:r w:rsidR="006D218B" w:rsidRPr="00DF16FA">
        <w:rPr>
          <w:rFonts w:cs="Times New Roman"/>
          <w:sz w:val="22"/>
        </w:rPr>
        <w:t>5</w:t>
      </w:r>
      <w:r w:rsidRPr="00DF16FA">
        <w:rPr>
          <w:rFonts w:cs="Times New Roman"/>
          <w:sz w:val="22"/>
        </w:rPr>
        <w:t xml:space="preserve"> days of the delivery of such modifications to Buyer. In the event of Buyer’s termination under this </w:t>
      </w:r>
      <w:r w:rsidR="006D218B" w:rsidRPr="00DF16FA">
        <w:rPr>
          <w:rFonts w:cs="Times New Roman"/>
          <w:sz w:val="22"/>
        </w:rPr>
        <w:t>Section</w:t>
      </w:r>
      <w:r w:rsidR="00750F55" w:rsidRPr="00DF16FA">
        <w:rPr>
          <w:rFonts w:cs="Times New Roman"/>
          <w:sz w:val="22"/>
        </w:rPr>
        <w:t xml:space="preserve"> 9.6.2</w:t>
      </w:r>
      <w:r w:rsidRPr="00DF16FA">
        <w:rPr>
          <w:rFonts w:cs="Times New Roman"/>
          <w:sz w:val="22"/>
        </w:rPr>
        <w:t>, all Earnest Money shall be refunded to Buyer.</w:t>
      </w:r>
      <w:r w:rsidR="007C03AD" w:rsidRPr="00DF16FA">
        <w:rPr>
          <w:rFonts w:cs="Times New Roman"/>
          <w:sz w:val="22"/>
        </w:rPr>
        <w:t xml:space="preserve"> At Closing, </w:t>
      </w:r>
      <w:r w:rsidR="00AF729F" w:rsidRPr="00DF16FA">
        <w:rPr>
          <w:rFonts w:cs="Times New Roman"/>
          <w:sz w:val="22"/>
        </w:rPr>
        <w:t>Buyer shall deliver a written acknowledgement to Seller, in a form acceptable to Seller</w:t>
      </w:r>
      <w:r w:rsidR="00750F55" w:rsidRPr="00DF16FA">
        <w:rPr>
          <w:rFonts w:cs="Times New Roman"/>
          <w:sz w:val="22"/>
        </w:rPr>
        <w:t>,</w:t>
      </w:r>
      <w:r w:rsidR="00AF729F" w:rsidRPr="00DF16FA">
        <w:rPr>
          <w:rFonts w:cs="Times New Roman"/>
          <w:sz w:val="22"/>
        </w:rPr>
        <w:t xml:space="preserve"> in its discretion, certifying </w:t>
      </w:r>
      <w:r w:rsidR="00750F55" w:rsidRPr="00DF16FA">
        <w:rPr>
          <w:rFonts w:cs="Times New Roman"/>
          <w:sz w:val="22"/>
        </w:rPr>
        <w:t xml:space="preserve">that </w:t>
      </w:r>
      <w:r w:rsidR="007C03AD" w:rsidRPr="00DF16FA">
        <w:rPr>
          <w:rFonts w:cs="Times New Roman"/>
          <w:sz w:val="22"/>
        </w:rPr>
        <w:t>Buyer will accept the Unit subject to the CIC Documents, and that Buyer has read and understands all terms and conditions set forth in the CIC Documents.</w:t>
      </w:r>
      <w:r w:rsidR="00750F55" w:rsidRPr="00DF16FA">
        <w:rPr>
          <w:rFonts w:cs="Times New Roman"/>
          <w:sz w:val="22"/>
        </w:rPr>
        <w:t xml:space="preserve"> </w:t>
      </w:r>
    </w:p>
    <w:p w14:paraId="3053A38F" w14:textId="77777777" w:rsidR="00DC3B6E" w:rsidRPr="00DF16FA" w:rsidRDefault="00DC3B6E" w:rsidP="00DC3B6E">
      <w:pPr>
        <w:pStyle w:val="ListParagraph"/>
        <w:ind w:left="1440" w:firstLine="0"/>
        <w:rPr>
          <w:rFonts w:cs="Times New Roman"/>
          <w:sz w:val="22"/>
        </w:rPr>
      </w:pPr>
    </w:p>
    <w:p w14:paraId="26C606BC" w14:textId="51C2F070" w:rsidR="00DC3B6E" w:rsidRPr="00DF16FA" w:rsidRDefault="00DC3B6E" w:rsidP="00672257">
      <w:pPr>
        <w:pStyle w:val="ListParagraph"/>
        <w:numPr>
          <w:ilvl w:val="2"/>
          <w:numId w:val="1"/>
        </w:numPr>
        <w:ind w:left="0" w:firstLine="1440"/>
        <w:rPr>
          <w:rFonts w:cs="Times New Roman"/>
          <w:sz w:val="22"/>
        </w:rPr>
      </w:pPr>
      <w:r w:rsidRPr="00DF16FA">
        <w:rPr>
          <w:rFonts w:cs="Times New Roman"/>
          <w:b/>
          <w:bCs/>
          <w:sz w:val="22"/>
        </w:rPr>
        <w:lastRenderedPageBreak/>
        <w:t>Off-Record Title</w:t>
      </w:r>
      <w:r w:rsidRPr="00DF16FA">
        <w:rPr>
          <w:rFonts w:cs="Times New Roman"/>
          <w:sz w:val="22"/>
        </w:rPr>
        <w:t xml:space="preserve">. Off-Record Matters shall not </w:t>
      </w:r>
      <w:r w:rsidR="00750F55" w:rsidRPr="00DF16FA">
        <w:rPr>
          <w:rFonts w:cs="Times New Roman"/>
          <w:sz w:val="22"/>
        </w:rPr>
        <w:t xml:space="preserve">be deemed to </w:t>
      </w:r>
      <w:r w:rsidRPr="00DF16FA">
        <w:rPr>
          <w:rFonts w:cs="Times New Roman"/>
          <w:sz w:val="22"/>
        </w:rPr>
        <w:t xml:space="preserve">include the CIC Documents. </w:t>
      </w:r>
    </w:p>
    <w:p w14:paraId="03713D17" w14:textId="77777777" w:rsidR="009C321E" w:rsidRPr="00DF16FA" w:rsidRDefault="009C321E" w:rsidP="00672257">
      <w:pPr>
        <w:ind w:firstLine="0"/>
        <w:rPr>
          <w:rFonts w:cs="Times New Roman"/>
          <w:sz w:val="22"/>
        </w:rPr>
      </w:pPr>
    </w:p>
    <w:p w14:paraId="773E9C6F" w14:textId="1585C250" w:rsidR="00C318F1" w:rsidRPr="00DF16FA" w:rsidRDefault="00C318F1" w:rsidP="00AA62D7">
      <w:pPr>
        <w:pStyle w:val="ListParagraph"/>
        <w:numPr>
          <w:ilvl w:val="0"/>
          <w:numId w:val="1"/>
        </w:numPr>
        <w:ind w:left="0" w:firstLine="0"/>
        <w:rPr>
          <w:rFonts w:cs="Times New Roman"/>
          <w:sz w:val="22"/>
        </w:rPr>
      </w:pPr>
      <w:r w:rsidRPr="00DF16FA">
        <w:rPr>
          <w:rFonts w:cs="Times New Roman"/>
          <w:b/>
          <w:bCs/>
          <w:sz w:val="22"/>
        </w:rPr>
        <w:t>BUYER</w:t>
      </w:r>
      <w:r w:rsidRPr="00DF16FA">
        <w:rPr>
          <w:rFonts w:cs="Times New Roman"/>
          <w:sz w:val="22"/>
        </w:rPr>
        <w:t xml:space="preserve"> </w:t>
      </w:r>
      <w:r w:rsidRPr="00DF16FA">
        <w:rPr>
          <w:rFonts w:cs="Times New Roman"/>
          <w:b/>
          <w:bCs/>
          <w:sz w:val="22"/>
        </w:rPr>
        <w:t>SITE ACKNOWLEDGMENTS, ADDITIONAL.</w:t>
      </w:r>
      <w:r w:rsidRPr="00DF16FA">
        <w:rPr>
          <w:rFonts w:cs="Times New Roman"/>
          <w:sz w:val="22"/>
        </w:rPr>
        <w:t xml:space="preserve"> </w:t>
      </w:r>
    </w:p>
    <w:p w14:paraId="3804393F" w14:textId="77777777" w:rsidR="00C318F1" w:rsidRPr="00DF16FA" w:rsidRDefault="00C318F1" w:rsidP="00C318F1">
      <w:pPr>
        <w:rPr>
          <w:rFonts w:cs="Times New Roman"/>
          <w:sz w:val="22"/>
        </w:rPr>
      </w:pPr>
    </w:p>
    <w:p w14:paraId="15150785" w14:textId="068F0EB7"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View Impairment</w:t>
      </w:r>
      <w:r w:rsidR="003B179D" w:rsidRPr="00DF16FA">
        <w:rPr>
          <w:rFonts w:cs="Times New Roman"/>
          <w:b/>
          <w:bCs/>
          <w:sz w:val="22"/>
        </w:rPr>
        <w:t>/Privacy</w:t>
      </w:r>
      <w:r w:rsidRPr="00DF16FA">
        <w:rPr>
          <w:rFonts w:cs="Times New Roman"/>
          <w:b/>
          <w:bCs/>
          <w:sz w:val="22"/>
        </w:rPr>
        <w:t>.</w:t>
      </w:r>
      <w:r w:rsidRPr="00DF16FA">
        <w:rPr>
          <w:rFonts w:cs="Times New Roman"/>
          <w:sz w:val="22"/>
        </w:rPr>
        <w:t xml:space="preserve">  </w:t>
      </w:r>
      <w:r w:rsidR="003B179D" w:rsidRPr="00DF16FA">
        <w:rPr>
          <w:rFonts w:cs="Times New Roman"/>
          <w:sz w:val="22"/>
        </w:rPr>
        <w:t>Buyer understands and agrees that Buyer may be disturbed by the noise, commotion</w:t>
      </w:r>
      <w:r w:rsidR="000E38E5" w:rsidRPr="00DF16FA">
        <w:rPr>
          <w:rFonts w:cs="Times New Roman"/>
          <w:sz w:val="22"/>
        </w:rPr>
        <w:t>,</w:t>
      </w:r>
      <w:r w:rsidR="003B179D" w:rsidRPr="00DF16FA">
        <w:rPr>
          <w:rFonts w:cs="Times New Roman"/>
          <w:sz w:val="22"/>
        </w:rPr>
        <w:t xml:space="preserve"> and other unpleasant effects of nearby construction activity</w:t>
      </w:r>
      <w:r w:rsidR="000E38E5" w:rsidRPr="00DF16FA">
        <w:rPr>
          <w:rFonts w:cs="Times New Roman"/>
          <w:sz w:val="22"/>
        </w:rPr>
        <w:t>, noise from adjacent properties, and other noise impacts based on the location of the Unit and the Project Site,</w:t>
      </w:r>
      <w:r w:rsidR="003B179D" w:rsidRPr="00DF16FA">
        <w:rPr>
          <w:rFonts w:cs="Times New Roman"/>
          <w:sz w:val="22"/>
        </w:rPr>
        <w:t xml:space="preserve"> and </w:t>
      </w:r>
      <w:r w:rsidR="000E38E5" w:rsidRPr="00DF16FA">
        <w:rPr>
          <w:rFonts w:cs="Times New Roman"/>
          <w:sz w:val="22"/>
        </w:rPr>
        <w:t xml:space="preserve">that </w:t>
      </w:r>
      <w:r w:rsidR="003B179D" w:rsidRPr="00DF16FA">
        <w:rPr>
          <w:rFonts w:cs="Times New Roman"/>
          <w:sz w:val="22"/>
        </w:rPr>
        <w:t>Buyer may be impeded in using portions of the Project Site by that activity. Demolition or construction of buildings and other structures within the immediate area or within the view lines of any Condominium Unit or the Unit or of any part of the Project Site may block, obstruct, shadow or otherwise affect views, which may currently be visible from the Unit or from other areas within the Project Site. Accordingly, Buyer hereby agrees to release Seller and every affiliate and person related or affiliated in any way with Seller from and against any and all losses, claims, demands, damages, costs and expenses of whatever nature or kind, including attorney’s fees and costs, including those incurred through all arbitration and appellate proceedings, related to or arising out of any claim against Seller or Seller’s affiliates related to views. As a result of the foregoing, there is no guarantee of view, security, privacy, location, design, density or any other matter, except as may be otherwise set forth herein. The CIC Documents do not contain any provision intended to protect the view from the Unit or the Project Site.</w:t>
      </w:r>
      <w:r w:rsidRPr="00DF16FA">
        <w:rPr>
          <w:rFonts w:cs="Times New Roman"/>
          <w:sz w:val="22"/>
        </w:rPr>
        <w:t xml:space="preserve"> </w:t>
      </w:r>
      <w:r w:rsidR="000E38E5" w:rsidRPr="00DF16FA">
        <w:rPr>
          <w:rFonts w:cs="Times New Roman"/>
          <w:sz w:val="22"/>
        </w:rPr>
        <w:t>This Section 10.1 shall survive the Closing and delivery of the deed.</w:t>
      </w:r>
    </w:p>
    <w:p w14:paraId="62CE46CA" w14:textId="77777777" w:rsidR="00C318F1" w:rsidRPr="00DF16FA" w:rsidRDefault="00C318F1" w:rsidP="00AA62D7">
      <w:pPr>
        <w:rPr>
          <w:rFonts w:cs="Times New Roman"/>
          <w:sz w:val="22"/>
        </w:rPr>
      </w:pPr>
    </w:p>
    <w:p w14:paraId="1E7EAC8B" w14:textId="20D955CD"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Outstanding Dedications.</w:t>
      </w:r>
      <w:r w:rsidRPr="00DF16FA">
        <w:rPr>
          <w:rFonts w:cs="Times New Roman"/>
          <w:sz w:val="22"/>
        </w:rPr>
        <w:t xml:space="preserve">  All or a portion of the </w:t>
      </w:r>
      <w:r w:rsidR="003B5B38" w:rsidRPr="00DF16FA">
        <w:rPr>
          <w:rFonts w:cs="Times New Roman"/>
          <w:sz w:val="22"/>
        </w:rPr>
        <w:t>Project Site</w:t>
      </w:r>
      <w:r w:rsidRPr="00DF16FA">
        <w:rPr>
          <w:rFonts w:cs="Times New Roman"/>
          <w:sz w:val="22"/>
        </w:rPr>
        <w:t xml:space="preserve"> may be subject to an outstanding dedication to one or more governmental authorities.  A governmental authority can accept irrevocable dedications at any time and once accepted, the facility or area accepted will be open to the public and maintained by the governmental authority.  Seller has provided no assurances as to when or if a governmental authority will accept any such dedication. </w:t>
      </w:r>
    </w:p>
    <w:p w14:paraId="7CAE1F51" w14:textId="77777777" w:rsidR="00C318F1" w:rsidRPr="00DF16FA" w:rsidRDefault="00C318F1" w:rsidP="00AA62D7">
      <w:pPr>
        <w:rPr>
          <w:rFonts w:cs="Times New Roman"/>
          <w:sz w:val="22"/>
        </w:rPr>
      </w:pPr>
    </w:p>
    <w:p w14:paraId="3EF469ED" w14:textId="4CBD550A"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Neighborhood.</w:t>
      </w:r>
      <w:r w:rsidRPr="00DF16FA">
        <w:rPr>
          <w:rFonts w:cs="Times New Roman"/>
          <w:sz w:val="22"/>
        </w:rPr>
        <w:t xml:space="preserve">  Seller has made no investigations, representations, warranties, or assurances to Buyer concerning the nature or character of individuals living in the neighborhood surrounding the </w:t>
      </w:r>
      <w:r w:rsidR="003B5B38" w:rsidRPr="00DF16FA">
        <w:rPr>
          <w:rFonts w:cs="Times New Roman"/>
          <w:sz w:val="22"/>
        </w:rPr>
        <w:t>Project Site</w:t>
      </w:r>
      <w:r w:rsidRPr="00DF16FA">
        <w:rPr>
          <w:rFonts w:cs="Times New Roman"/>
          <w:sz w:val="22"/>
        </w:rPr>
        <w:t xml:space="preserve">, present or future. </w:t>
      </w:r>
    </w:p>
    <w:p w14:paraId="41907A8C" w14:textId="77777777" w:rsidR="00C318F1" w:rsidRPr="00DF16FA" w:rsidRDefault="00C318F1" w:rsidP="00AA62D7">
      <w:pPr>
        <w:pStyle w:val="ListParagraph"/>
        <w:ind w:left="0"/>
        <w:rPr>
          <w:rFonts w:cs="Times New Roman"/>
          <w:sz w:val="22"/>
        </w:rPr>
      </w:pPr>
    </w:p>
    <w:p w14:paraId="5EBA1158" w14:textId="167449FC"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Adjacent Property.</w:t>
      </w:r>
      <w:r w:rsidRPr="00DF16FA">
        <w:rPr>
          <w:rFonts w:cs="Times New Roman"/>
          <w:sz w:val="22"/>
        </w:rPr>
        <w:t xml:space="preserve"> The Buyer has independently investigated the use (present or future) and character of all property adjacent to the </w:t>
      </w:r>
      <w:r w:rsidR="003B5B38" w:rsidRPr="00DF16FA">
        <w:rPr>
          <w:rFonts w:cs="Times New Roman"/>
          <w:sz w:val="22"/>
        </w:rPr>
        <w:t>Project Site</w:t>
      </w:r>
      <w:r w:rsidRPr="00DF16FA">
        <w:rPr>
          <w:rFonts w:cs="Times New Roman"/>
          <w:sz w:val="22"/>
        </w:rPr>
        <w:t xml:space="preserve">. The Buyer has not relied on any statements of any leasing agent or broker or any brochures or displays of the Seller concerning the use or character of any adjacent property. </w:t>
      </w:r>
    </w:p>
    <w:p w14:paraId="2338378F" w14:textId="77777777" w:rsidR="00C318F1" w:rsidRPr="00DF16FA" w:rsidRDefault="00C318F1" w:rsidP="00AA62D7">
      <w:pPr>
        <w:pStyle w:val="ListParagraph"/>
        <w:ind w:left="0"/>
        <w:rPr>
          <w:rFonts w:cs="Times New Roman"/>
          <w:sz w:val="22"/>
        </w:rPr>
      </w:pPr>
    </w:p>
    <w:p w14:paraId="3EB83394" w14:textId="0A2C2E52"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Noise Transmission.</w:t>
      </w:r>
      <w:r w:rsidRPr="00DF16FA">
        <w:rPr>
          <w:rFonts w:cs="Times New Roman"/>
          <w:sz w:val="22"/>
        </w:rPr>
        <w:t xml:space="preserve">  Seller has made no representations, warranties or assurances to Buyer concerning noise transmission, other than the </w:t>
      </w:r>
      <w:r w:rsidR="003B5B38" w:rsidRPr="00DF16FA">
        <w:rPr>
          <w:rFonts w:cs="Times New Roman"/>
          <w:sz w:val="22"/>
        </w:rPr>
        <w:t>Project Site</w:t>
      </w:r>
      <w:r w:rsidRPr="00DF16FA">
        <w:rPr>
          <w:rFonts w:cs="Times New Roman"/>
          <w:sz w:val="22"/>
        </w:rPr>
        <w:t xml:space="preserve"> will be built in accordance with all applicable building codes in effect at the time the plans for the </w:t>
      </w:r>
      <w:r w:rsidR="003B5B38" w:rsidRPr="00DF16FA">
        <w:rPr>
          <w:rFonts w:cs="Times New Roman"/>
          <w:sz w:val="22"/>
        </w:rPr>
        <w:t>Project Site</w:t>
      </w:r>
      <w:r w:rsidRPr="00DF16FA">
        <w:rPr>
          <w:rFonts w:cs="Times New Roman"/>
          <w:sz w:val="22"/>
        </w:rPr>
        <w:t xml:space="preserve"> were approved</w:t>
      </w:r>
      <w:r w:rsidR="00D072AF" w:rsidRPr="00DF16FA">
        <w:rPr>
          <w:rFonts w:cs="Times New Roman"/>
          <w:sz w:val="22"/>
        </w:rPr>
        <w:t xml:space="preserve"> by the applicable government authority(ies)</w:t>
      </w:r>
      <w:r w:rsidRPr="00DF16FA">
        <w:rPr>
          <w:rFonts w:cs="Times New Roman"/>
          <w:sz w:val="22"/>
        </w:rPr>
        <w:t xml:space="preserve">.  Buyer hereby agrees that (i) it is not uncommon in close living situations such as in the </w:t>
      </w:r>
      <w:r w:rsidR="003B5B38" w:rsidRPr="00DF16FA">
        <w:rPr>
          <w:rFonts w:cs="Times New Roman"/>
          <w:sz w:val="22"/>
        </w:rPr>
        <w:t>Project Site</w:t>
      </w:r>
      <w:r w:rsidRPr="00DF16FA">
        <w:rPr>
          <w:rFonts w:cs="Times New Roman"/>
          <w:sz w:val="22"/>
        </w:rPr>
        <w:t xml:space="preserve"> for noise to be heard from other </w:t>
      </w:r>
      <w:r w:rsidR="002B420B" w:rsidRPr="00DF16FA">
        <w:rPr>
          <w:rFonts w:cs="Times New Roman"/>
          <w:sz w:val="22"/>
        </w:rPr>
        <w:t>Condominium Units</w:t>
      </w:r>
      <w:r w:rsidRPr="00DF16FA">
        <w:rPr>
          <w:rFonts w:cs="Times New Roman"/>
          <w:sz w:val="22"/>
        </w:rPr>
        <w:t xml:space="preserve"> or from outside; (ii) sound tends to carry through pipes, air-conditioning, heating, wood studs and flooring; (iii) sound transmission is highly subjective; and (iv) sound transmission in a close setting is not uncommon, but to be expected, in particular noise generated in or about the garages and adjacent driveways on the </w:t>
      </w:r>
      <w:r w:rsidR="003B5B38" w:rsidRPr="00DF16FA">
        <w:rPr>
          <w:rFonts w:cs="Times New Roman"/>
          <w:sz w:val="22"/>
        </w:rPr>
        <w:t>Project Site</w:t>
      </w:r>
      <w:r w:rsidRPr="00DF16FA">
        <w:rPr>
          <w:rFonts w:cs="Times New Roman"/>
          <w:sz w:val="22"/>
        </w:rPr>
        <w:t xml:space="preserve">. </w:t>
      </w:r>
      <w:r w:rsidR="002C7E1B" w:rsidRPr="00DF16FA">
        <w:rPr>
          <w:rFonts w:cs="Times New Roman"/>
          <w:sz w:val="22"/>
        </w:rPr>
        <w:t>Buyer further acknowledges that the Unit is located in an area zoned for a mix of different uses, that there are sources of noise from properties adjacent to, or in the vicinity of, the Unit, that such nearby properties will have noise impacts of various kinds, and that Buyer may be disturbed by the noise, commotion, and other unpleasant effects of such nearby properties and mixed uses, including, but not limited to, construction activity, noise from nearby industry, and other noise impacts based on the location of the Unit. Buyer here by releases Seller from and against any claim arising out of any matter set forth in this section. This Section 10.5 shall survive the Closing and delivery of the deed.</w:t>
      </w:r>
    </w:p>
    <w:p w14:paraId="3B9F8B4F" w14:textId="77777777" w:rsidR="00C318F1" w:rsidRPr="00DF16FA" w:rsidRDefault="00C318F1" w:rsidP="000F415D">
      <w:pPr>
        <w:pStyle w:val="ListParagraph"/>
        <w:ind w:firstLine="0"/>
        <w:rPr>
          <w:rFonts w:cs="Times New Roman"/>
          <w:sz w:val="22"/>
        </w:rPr>
      </w:pPr>
    </w:p>
    <w:p w14:paraId="72B027AB" w14:textId="5C3C5D3F"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Sales Price and Property Values.</w:t>
      </w:r>
      <w:r w:rsidRPr="00DF16FA">
        <w:rPr>
          <w:rFonts w:cs="Times New Roman"/>
          <w:sz w:val="22"/>
        </w:rPr>
        <w:t xml:space="preserve"> The Purchase Price and any sales options, inclusions or exclusions the Buyer may have received in connection with this purchase are the result of an arms-length negotiation with the Seller. The </w:t>
      </w:r>
      <w:r w:rsidR="00D072AF" w:rsidRPr="00DF16FA">
        <w:rPr>
          <w:rFonts w:cs="Times New Roman"/>
          <w:sz w:val="22"/>
        </w:rPr>
        <w:t xml:space="preserve">Purchase Price </w:t>
      </w:r>
      <w:r w:rsidRPr="00DF16FA">
        <w:rPr>
          <w:rFonts w:cs="Times New Roman"/>
          <w:sz w:val="22"/>
        </w:rPr>
        <w:t xml:space="preserve">is not based upon any agreements, guarantees, promises or representations concerning property values, the past, present or future prices paid or to be paid for other </w:t>
      </w:r>
      <w:r w:rsidR="00D072AF" w:rsidRPr="00DF16FA">
        <w:rPr>
          <w:rFonts w:cs="Times New Roman"/>
          <w:sz w:val="22"/>
        </w:rPr>
        <w:t xml:space="preserve">Condominium Units </w:t>
      </w:r>
      <w:r w:rsidRPr="00DF16FA">
        <w:rPr>
          <w:rFonts w:cs="Times New Roman"/>
          <w:sz w:val="22"/>
        </w:rPr>
        <w:t>in the current phase or any future phase</w:t>
      </w:r>
      <w:r w:rsidR="00D072AF" w:rsidRPr="00DF16FA">
        <w:rPr>
          <w:rFonts w:cs="Times New Roman"/>
          <w:sz w:val="22"/>
        </w:rPr>
        <w:t xml:space="preserve"> of the Project</w:t>
      </w:r>
      <w:r w:rsidRPr="00DF16FA">
        <w:rPr>
          <w:rFonts w:cs="Times New Roman"/>
          <w:sz w:val="22"/>
        </w:rPr>
        <w:t xml:space="preserve">, or any sales options, inclusions or exclusions offered in conjunction with any such sales. The Seller has no obligation to take any action or refrain from taking any action in connection with the development or marketing of </w:t>
      </w:r>
      <w:r w:rsidR="00D072AF" w:rsidRPr="00DF16FA">
        <w:rPr>
          <w:rFonts w:cs="Times New Roman"/>
          <w:sz w:val="22"/>
        </w:rPr>
        <w:t xml:space="preserve">any Condominium Units </w:t>
      </w:r>
      <w:r w:rsidRPr="00DF16FA">
        <w:rPr>
          <w:rFonts w:cs="Times New Roman"/>
          <w:sz w:val="22"/>
        </w:rPr>
        <w:t>that would support or enhance the value of the improvements constructed being purchased by this Contract.</w:t>
      </w:r>
    </w:p>
    <w:p w14:paraId="24FA4251" w14:textId="77777777" w:rsidR="000E38E5" w:rsidRPr="00DF16FA" w:rsidRDefault="000E38E5" w:rsidP="000E38E5">
      <w:pPr>
        <w:pStyle w:val="ListParagraph"/>
        <w:rPr>
          <w:rFonts w:cs="Times New Roman"/>
          <w:sz w:val="22"/>
        </w:rPr>
      </w:pPr>
    </w:p>
    <w:p w14:paraId="7289D5F3" w14:textId="77777777" w:rsidR="002C7E1B" w:rsidRPr="00DF16FA" w:rsidRDefault="000E38E5" w:rsidP="00AA62D7">
      <w:pPr>
        <w:pStyle w:val="ListParagraph"/>
        <w:numPr>
          <w:ilvl w:val="1"/>
          <w:numId w:val="1"/>
        </w:numPr>
        <w:ind w:left="0" w:firstLine="720"/>
        <w:rPr>
          <w:rFonts w:cs="Times New Roman"/>
          <w:sz w:val="22"/>
        </w:rPr>
      </w:pPr>
      <w:r w:rsidRPr="00DF16FA">
        <w:rPr>
          <w:rFonts w:cs="Times New Roman"/>
          <w:b/>
          <w:bCs/>
          <w:sz w:val="22"/>
        </w:rPr>
        <w:t>Required Lease Disclaimer</w:t>
      </w:r>
      <w:r w:rsidRPr="00DF16FA">
        <w:rPr>
          <w:rFonts w:cs="Times New Roman"/>
          <w:sz w:val="22"/>
        </w:rPr>
        <w:t xml:space="preserve">. In the event Buyer leases the Unit, whether such lease is a long-term or short-term rental of the Unit, Buyer agrees to enter into a written agreement with all tenants which must include a disclaimer in substantially the following form: </w:t>
      </w:r>
    </w:p>
    <w:p w14:paraId="2CE1BDEB" w14:textId="77777777" w:rsidR="002C7E1B" w:rsidRPr="00DF16FA" w:rsidRDefault="002C7E1B" w:rsidP="002C7E1B">
      <w:pPr>
        <w:pStyle w:val="ListParagraph"/>
        <w:rPr>
          <w:rFonts w:cs="Times New Roman"/>
          <w:sz w:val="22"/>
        </w:rPr>
      </w:pPr>
    </w:p>
    <w:p w14:paraId="0E0DFE3A" w14:textId="586992D9" w:rsidR="002C7E1B" w:rsidRPr="00DF16FA" w:rsidRDefault="000E38E5" w:rsidP="002C7E1B">
      <w:pPr>
        <w:ind w:left="720" w:right="720" w:firstLine="0"/>
        <w:rPr>
          <w:rFonts w:cs="Times New Roman"/>
          <w:sz w:val="22"/>
        </w:rPr>
      </w:pPr>
      <w:r w:rsidRPr="00DF16FA">
        <w:rPr>
          <w:rFonts w:cs="Times New Roman"/>
          <w:sz w:val="22"/>
        </w:rPr>
        <w:t xml:space="preserve">Each tenant acknowledges </w:t>
      </w:r>
      <w:r w:rsidR="002C7E1B" w:rsidRPr="00DF16FA">
        <w:rPr>
          <w:rFonts w:cs="Times New Roman"/>
          <w:sz w:val="22"/>
        </w:rPr>
        <w:t xml:space="preserve">that the Unit is located in an area zoned for a mix of different uses, </w:t>
      </w:r>
      <w:r w:rsidRPr="00DF16FA">
        <w:rPr>
          <w:rFonts w:cs="Times New Roman"/>
          <w:sz w:val="22"/>
        </w:rPr>
        <w:t xml:space="preserve">that there are sources of noise from properties adjacent </w:t>
      </w:r>
      <w:r w:rsidR="002C7E1B" w:rsidRPr="00DF16FA">
        <w:rPr>
          <w:rFonts w:cs="Times New Roman"/>
          <w:sz w:val="22"/>
        </w:rPr>
        <w:t xml:space="preserve">to, </w:t>
      </w:r>
      <w:r w:rsidRPr="00DF16FA">
        <w:rPr>
          <w:rFonts w:cs="Times New Roman"/>
          <w:sz w:val="22"/>
        </w:rPr>
        <w:t>or in the vicinity of</w:t>
      </w:r>
      <w:r w:rsidR="002C7E1B" w:rsidRPr="00DF16FA">
        <w:rPr>
          <w:rFonts w:cs="Times New Roman"/>
          <w:sz w:val="22"/>
        </w:rPr>
        <w:t>,</w:t>
      </w:r>
      <w:r w:rsidRPr="00DF16FA">
        <w:rPr>
          <w:rFonts w:cs="Times New Roman"/>
          <w:sz w:val="22"/>
        </w:rPr>
        <w:t xml:space="preserve"> the Unit, that </w:t>
      </w:r>
      <w:r w:rsidR="002C7E1B" w:rsidRPr="00DF16FA">
        <w:rPr>
          <w:rFonts w:cs="Times New Roman"/>
          <w:sz w:val="22"/>
        </w:rPr>
        <w:t>such</w:t>
      </w:r>
      <w:r w:rsidRPr="00DF16FA">
        <w:rPr>
          <w:rFonts w:cs="Times New Roman"/>
          <w:sz w:val="22"/>
        </w:rPr>
        <w:t xml:space="preserve"> </w:t>
      </w:r>
      <w:r w:rsidR="002C7E1B" w:rsidRPr="00DF16FA">
        <w:rPr>
          <w:rFonts w:cs="Times New Roman"/>
          <w:sz w:val="22"/>
        </w:rPr>
        <w:t>nearby</w:t>
      </w:r>
      <w:r w:rsidRPr="00DF16FA">
        <w:rPr>
          <w:rFonts w:cs="Times New Roman"/>
          <w:sz w:val="22"/>
        </w:rPr>
        <w:t xml:space="preserve"> properties will have noise impacts of various kinds, and that tenant may be disturbed by the noise, commotion, and other unpleasant effects of such </w:t>
      </w:r>
      <w:r w:rsidR="002C7E1B" w:rsidRPr="00DF16FA">
        <w:rPr>
          <w:rFonts w:cs="Times New Roman"/>
          <w:sz w:val="22"/>
        </w:rPr>
        <w:t xml:space="preserve">nearby properties and </w:t>
      </w:r>
      <w:r w:rsidRPr="00DF16FA">
        <w:rPr>
          <w:rFonts w:cs="Times New Roman"/>
          <w:sz w:val="22"/>
        </w:rPr>
        <w:t xml:space="preserve">mixed uses, including, but not limited to, nearby construction activity, noise from nearby industry, and other noise impacts based on the location of the Unit. </w:t>
      </w:r>
    </w:p>
    <w:p w14:paraId="7C47A54A" w14:textId="77777777" w:rsidR="002C7E1B" w:rsidRPr="00DF16FA" w:rsidRDefault="002C7E1B" w:rsidP="002C7E1B">
      <w:pPr>
        <w:ind w:firstLine="0"/>
        <w:rPr>
          <w:rFonts w:cs="Times New Roman"/>
          <w:sz w:val="22"/>
        </w:rPr>
      </w:pPr>
    </w:p>
    <w:p w14:paraId="12D232F9" w14:textId="49DE9D5C" w:rsidR="000E38E5" w:rsidRPr="00DF16FA" w:rsidRDefault="000E38E5" w:rsidP="002C7E1B">
      <w:pPr>
        <w:ind w:firstLine="0"/>
        <w:rPr>
          <w:rFonts w:cs="Times New Roman"/>
          <w:sz w:val="22"/>
        </w:rPr>
      </w:pPr>
      <w:r w:rsidRPr="00DF16FA">
        <w:rPr>
          <w:rFonts w:cs="Times New Roman"/>
          <w:sz w:val="22"/>
        </w:rPr>
        <w:t xml:space="preserve">Buyer shall indemnify and hold Seller harmless from and against any claims by a tenant for </w:t>
      </w:r>
      <w:r w:rsidR="002C7E1B" w:rsidRPr="00DF16FA">
        <w:rPr>
          <w:rFonts w:cs="Times New Roman"/>
          <w:sz w:val="22"/>
        </w:rPr>
        <w:t>disruption of their use and enjoyment of the Unit by virtue of the matters set forth in this section. This Section 10.7 shall survive the Closing and delivery of the Deed.</w:t>
      </w:r>
      <w:r w:rsidRPr="00DF16FA">
        <w:rPr>
          <w:rFonts w:cs="Times New Roman"/>
          <w:sz w:val="22"/>
        </w:rPr>
        <w:t xml:space="preserve"> </w:t>
      </w:r>
    </w:p>
    <w:p w14:paraId="01DC9862" w14:textId="77777777" w:rsidR="00C318F1" w:rsidRPr="00DF16FA" w:rsidRDefault="00C318F1" w:rsidP="00AA62D7">
      <w:pPr>
        <w:ind w:firstLine="0"/>
        <w:rPr>
          <w:rFonts w:cs="Times New Roman"/>
          <w:sz w:val="22"/>
        </w:rPr>
      </w:pPr>
    </w:p>
    <w:p w14:paraId="06CE98AF" w14:textId="096BACE8" w:rsidR="00C318F1" w:rsidRPr="00DF16FA" w:rsidRDefault="00C318F1" w:rsidP="00AA62D7">
      <w:pPr>
        <w:pStyle w:val="ListParagraph"/>
        <w:numPr>
          <w:ilvl w:val="0"/>
          <w:numId w:val="1"/>
        </w:numPr>
        <w:ind w:left="0" w:firstLine="0"/>
        <w:rPr>
          <w:rFonts w:cs="Times New Roman"/>
          <w:sz w:val="22"/>
        </w:rPr>
      </w:pPr>
      <w:r w:rsidRPr="00DF16FA">
        <w:rPr>
          <w:rFonts w:cs="Times New Roman"/>
          <w:b/>
          <w:bCs/>
          <w:sz w:val="22"/>
        </w:rPr>
        <w:t>DEVELOPER</w:t>
      </w:r>
      <w:r w:rsidRPr="00DF16FA">
        <w:rPr>
          <w:rFonts w:cs="Times New Roman"/>
          <w:sz w:val="22"/>
        </w:rPr>
        <w:t xml:space="preserve"> </w:t>
      </w:r>
      <w:r w:rsidRPr="00DF16FA">
        <w:rPr>
          <w:rFonts w:cs="Times New Roman"/>
          <w:b/>
          <w:bCs/>
          <w:sz w:val="22"/>
        </w:rPr>
        <w:t>RIGHTS.</w:t>
      </w:r>
      <w:r w:rsidRPr="00DF16FA">
        <w:rPr>
          <w:rFonts w:cs="Times New Roman"/>
          <w:sz w:val="22"/>
        </w:rPr>
        <w:t xml:space="preserve"> Until such time as all of the </w:t>
      </w:r>
      <w:r w:rsidR="002B420B" w:rsidRPr="00DF16FA">
        <w:rPr>
          <w:rFonts w:cs="Times New Roman"/>
          <w:sz w:val="22"/>
        </w:rPr>
        <w:t xml:space="preserve">Condominium Units </w:t>
      </w:r>
      <w:r w:rsidRPr="00DF16FA">
        <w:rPr>
          <w:rFonts w:cs="Times New Roman"/>
          <w:sz w:val="22"/>
        </w:rPr>
        <w:t xml:space="preserve">are sold, Seller reserves the right to make such use of unsold </w:t>
      </w:r>
      <w:r w:rsidR="002B420B" w:rsidRPr="00DF16FA">
        <w:rPr>
          <w:rFonts w:cs="Times New Roman"/>
          <w:sz w:val="22"/>
        </w:rPr>
        <w:t xml:space="preserve">Condominium Units </w:t>
      </w:r>
      <w:r w:rsidRPr="00DF16FA">
        <w:rPr>
          <w:rFonts w:cs="Times New Roman"/>
          <w:sz w:val="22"/>
        </w:rPr>
        <w:t xml:space="preserve">and such of the </w:t>
      </w:r>
      <w:r w:rsidR="00D072AF" w:rsidRPr="00DF16FA">
        <w:rPr>
          <w:rFonts w:cs="Times New Roman"/>
          <w:sz w:val="22"/>
        </w:rPr>
        <w:t xml:space="preserve">Limited Common Elements and </w:t>
      </w:r>
      <w:r w:rsidRPr="00DF16FA">
        <w:rPr>
          <w:rFonts w:cs="Times New Roman"/>
          <w:sz w:val="22"/>
        </w:rPr>
        <w:t>Common Elements including the related amenities and facilities, parking spaces and any storage spaces, the streets and the main entrance as are necessary for Seller</w:t>
      </w:r>
      <w:r w:rsidR="003D5F7A" w:rsidRPr="00DF16FA">
        <w:rPr>
          <w:rFonts w:cs="Times New Roman"/>
          <w:sz w:val="22"/>
        </w:rPr>
        <w:t>’</w:t>
      </w:r>
      <w:r w:rsidRPr="00DF16FA">
        <w:rPr>
          <w:rFonts w:cs="Times New Roman"/>
          <w:sz w:val="22"/>
        </w:rPr>
        <w:t>s sales and construction program and equipment storage. Buyer recognizes, acknowledges and agrees that, in order to accomplish Seller</w:t>
      </w:r>
      <w:r w:rsidR="003D5F7A" w:rsidRPr="00DF16FA">
        <w:rPr>
          <w:rFonts w:cs="Times New Roman"/>
          <w:sz w:val="22"/>
        </w:rPr>
        <w:t>’</w:t>
      </w:r>
      <w:r w:rsidRPr="00DF16FA">
        <w:rPr>
          <w:rFonts w:cs="Times New Roman"/>
          <w:sz w:val="22"/>
        </w:rPr>
        <w:t xml:space="preserve">s construction program, trucks, construction equipment, personnel, and noise and other inconveniences attendant thereto may be present. Buyer consents thereto, and Buyer agrees not to obstruct or impede any such construction or sales activities. Buyer further acknowledges that Seller and its agents may do remodeling </w:t>
      </w:r>
      <w:r w:rsidR="00D072AF" w:rsidRPr="00DF16FA">
        <w:rPr>
          <w:rFonts w:cs="Times New Roman"/>
          <w:sz w:val="22"/>
        </w:rPr>
        <w:t>at the Project Site</w:t>
      </w:r>
      <w:r w:rsidRPr="00DF16FA">
        <w:rPr>
          <w:rFonts w:cs="Times New Roman"/>
          <w:sz w:val="22"/>
        </w:rPr>
        <w:t xml:space="preserve">, and Buyer agrees said work shall not constitute a breach of any duty of Seller or right of Buyer, including but not limited to, </w:t>
      </w:r>
      <w:r w:rsidR="00D072AF" w:rsidRPr="00DF16FA">
        <w:rPr>
          <w:rFonts w:cs="Times New Roman"/>
          <w:sz w:val="22"/>
        </w:rPr>
        <w:t xml:space="preserve">any </w:t>
      </w:r>
      <w:r w:rsidRPr="00DF16FA">
        <w:rPr>
          <w:rFonts w:cs="Times New Roman"/>
          <w:sz w:val="22"/>
        </w:rPr>
        <w:t>right to quiet enjoyment.</w:t>
      </w:r>
      <w:r w:rsidR="00041D00" w:rsidRPr="00DF16FA">
        <w:rPr>
          <w:rFonts w:cs="Times New Roman"/>
          <w:sz w:val="22"/>
        </w:rPr>
        <w:t xml:space="preserve"> Buyer acknowledges that the transfer of title to the Unit shall not include any development rights or other vested rights concerning the Project or the Unit.</w:t>
      </w:r>
    </w:p>
    <w:p w14:paraId="3EC42414" w14:textId="77777777" w:rsidR="00C318F1" w:rsidRPr="00DF16FA" w:rsidRDefault="00C318F1" w:rsidP="00AA62D7">
      <w:pPr>
        <w:ind w:firstLine="0"/>
        <w:rPr>
          <w:rFonts w:cs="Times New Roman"/>
          <w:sz w:val="22"/>
        </w:rPr>
      </w:pPr>
    </w:p>
    <w:p w14:paraId="3CC1F8CA" w14:textId="7999882C" w:rsidR="00C318F1" w:rsidRPr="00DF16FA" w:rsidRDefault="00C318F1" w:rsidP="00AA62D7">
      <w:pPr>
        <w:pStyle w:val="ListParagraph"/>
        <w:numPr>
          <w:ilvl w:val="0"/>
          <w:numId w:val="1"/>
        </w:numPr>
        <w:ind w:left="0" w:firstLine="0"/>
        <w:rPr>
          <w:rFonts w:cs="Times New Roman"/>
          <w:sz w:val="22"/>
        </w:rPr>
      </w:pPr>
      <w:r w:rsidRPr="00DF16FA">
        <w:rPr>
          <w:rFonts w:cs="Times New Roman"/>
          <w:b/>
          <w:bCs/>
          <w:sz w:val="22"/>
        </w:rPr>
        <w:t>CONSTRUCTION</w:t>
      </w:r>
      <w:r w:rsidRPr="00DF16FA">
        <w:rPr>
          <w:rFonts w:cs="Times New Roman"/>
          <w:sz w:val="22"/>
        </w:rPr>
        <w:t xml:space="preserve"> </w:t>
      </w:r>
      <w:r w:rsidRPr="00DF16FA">
        <w:rPr>
          <w:rFonts w:cs="Times New Roman"/>
          <w:b/>
          <w:bCs/>
          <w:sz w:val="22"/>
        </w:rPr>
        <w:t>OF COMMON ELEMENTS</w:t>
      </w:r>
      <w:r w:rsidRPr="00DF16FA">
        <w:rPr>
          <w:rFonts w:cs="Times New Roman"/>
          <w:sz w:val="22"/>
        </w:rPr>
        <w:t xml:space="preserve">.  Seller will construct the Common Elements in substantial compliance with the </w:t>
      </w:r>
      <w:r w:rsidR="00B96890" w:rsidRPr="00DF16FA">
        <w:rPr>
          <w:rFonts w:cs="Times New Roman"/>
          <w:sz w:val="22"/>
        </w:rPr>
        <w:t xml:space="preserve">Project </w:t>
      </w:r>
      <w:r w:rsidRPr="00DF16FA">
        <w:rPr>
          <w:rFonts w:cs="Times New Roman"/>
          <w:sz w:val="22"/>
        </w:rPr>
        <w:t xml:space="preserve">Plans.  </w:t>
      </w:r>
      <w:r w:rsidR="00D32566" w:rsidRPr="00DF16FA">
        <w:rPr>
          <w:rFonts w:cs="Times New Roman"/>
          <w:sz w:val="22"/>
        </w:rPr>
        <w:t>I</w:t>
      </w:r>
      <w:r w:rsidRPr="00DF16FA">
        <w:rPr>
          <w:rFonts w:cs="Times New Roman"/>
          <w:sz w:val="22"/>
        </w:rPr>
        <w:t xml:space="preserve">ncomplete items of construction within the Common Elements will not delay Closing.  </w:t>
      </w:r>
      <w:r w:rsidR="00EA4969" w:rsidRPr="00DF16FA">
        <w:rPr>
          <w:rFonts w:cs="Times New Roman"/>
          <w:sz w:val="22"/>
        </w:rPr>
        <w:t>Buyer</w:t>
      </w:r>
      <w:r w:rsidRPr="00DF16FA">
        <w:rPr>
          <w:rFonts w:cs="Times New Roman"/>
          <w:sz w:val="22"/>
        </w:rPr>
        <w:t xml:space="preserve"> specifically acknowledges and agrees, without limitation, that due to seasonal weather conditions and other factors, including ongoing Project construction, certain portions of the Common Elements, including, without limitation, surface components or improvements such as paving, hardscaping and landscaping, may not be completed </w:t>
      </w:r>
      <w:r w:rsidR="00D32566" w:rsidRPr="00DF16FA">
        <w:rPr>
          <w:rFonts w:cs="Times New Roman"/>
          <w:sz w:val="22"/>
        </w:rPr>
        <w:t>upon</w:t>
      </w:r>
      <w:r w:rsidRPr="00DF16FA">
        <w:rPr>
          <w:rFonts w:cs="Times New Roman"/>
          <w:sz w:val="22"/>
        </w:rPr>
        <w:t xml:space="preserve"> Substantial Completion of the Unit.  Seller will complete the Common Elements as soon as reasonably possible when weather conditions and other factors permit, subject to Force Majeure Delays.</w:t>
      </w:r>
    </w:p>
    <w:p w14:paraId="78722576" w14:textId="77777777" w:rsidR="00C318F1" w:rsidRPr="00DF16FA" w:rsidRDefault="00C318F1" w:rsidP="00C318F1">
      <w:pPr>
        <w:rPr>
          <w:rFonts w:cs="Times New Roman"/>
          <w:sz w:val="22"/>
        </w:rPr>
      </w:pPr>
    </w:p>
    <w:p w14:paraId="4E141607" w14:textId="100408DF" w:rsidR="00C318F1" w:rsidRPr="00DF16FA" w:rsidRDefault="00C318F1" w:rsidP="00AA62D7">
      <w:pPr>
        <w:pStyle w:val="ListParagraph"/>
        <w:numPr>
          <w:ilvl w:val="0"/>
          <w:numId w:val="1"/>
        </w:numPr>
        <w:ind w:left="0" w:firstLine="0"/>
        <w:rPr>
          <w:rFonts w:cs="Times New Roman"/>
          <w:sz w:val="22"/>
        </w:rPr>
      </w:pPr>
      <w:r w:rsidRPr="00DF16FA">
        <w:rPr>
          <w:rFonts w:cs="Times New Roman"/>
          <w:b/>
          <w:bCs/>
          <w:sz w:val="22"/>
        </w:rPr>
        <w:t>PERSONAL SAFETY AND UNIT SECURITY.</w:t>
      </w:r>
      <w:r w:rsidRPr="00DF16FA">
        <w:rPr>
          <w:rFonts w:cs="Times New Roman"/>
          <w:sz w:val="22"/>
        </w:rPr>
        <w:t xml:space="preserve"> After </w:t>
      </w:r>
      <w:r w:rsidR="00D32566" w:rsidRPr="00DF16FA">
        <w:rPr>
          <w:rFonts w:cs="Times New Roman"/>
          <w:sz w:val="22"/>
        </w:rPr>
        <w:t>C</w:t>
      </w:r>
      <w:r w:rsidRPr="00DF16FA">
        <w:rPr>
          <w:rFonts w:cs="Times New Roman"/>
          <w:sz w:val="22"/>
        </w:rPr>
        <w:t xml:space="preserve">losing, </w:t>
      </w:r>
      <w:r w:rsidR="00D32566" w:rsidRPr="00DF16FA">
        <w:rPr>
          <w:rFonts w:cs="Times New Roman"/>
          <w:sz w:val="22"/>
        </w:rPr>
        <w:t xml:space="preserve">Buyer shall </w:t>
      </w:r>
      <w:r w:rsidRPr="00DF16FA">
        <w:rPr>
          <w:rFonts w:cs="Times New Roman"/>
          <w:sz w:val="22"/>
        </w:rPr>
        <w:t xml:space="preserve">secure the </w:t>
      </w:r>
      <w:r w:rsidR="00D32566" w:rsidRPr="00DF16FA">
        <w:rPr>
          <w:rFonts w:cs="Times New Roman"/>
          <w:sz w:val="22"/>
        </w:rPr>
        <w:t>U</w:t>
      </w:r>
      <w:r w:rsidRPr="00DF16FA">
        <w:rPr>
          <w:rFonts w:cs="Times New Roman"/>
          <w:sz w:val="22"/>
        </w:rPr>
        <w:t xml:space="preserve">nit against trespass or criminal acts. Seller has no obligation to protect Buyer or the </w:t>
      </w:r>
      <w:r w:rsidR="00D32566" w:rsidRPr="00DF16FA">
        <w:rPr>
          <w:rFonts w:cs="Times New Roman"/>
          <w:sz w:val="22"/>
        </w:rPr>
        <w:t>U</w:t>
      </w:r>
      <w:r w:rsidRPr="00DF16FA">
        <w:rPr>
          <w:rFonts w:cs="Times New Roman"/>
          <w:sz w:val="22"/>
        </w:rPr>
        <w:t xml:space="preserve">nit from the acts of others or from the conditions existing within public or private streets, parks, lands or other areas not owned </w:t>
      </w:r>
      <w:r w:rsidR="00D072AF" w:rsidRPr="00DF16FA">
        <w:rPr>
          <w:rFonts w:cs="Times New Roman"/>
          <w:sz w:val="22"/>
        </w:rPr>
        <w:t xml:space="preserve">or exclusively controlled </w:t>
      </w:r>
      <w:r w:rsidRPr="00DF16FA">
        <w:rPr>
          <w:rFonts w:cs="Times New Roman"/>
          <w:sz w:val="22"/>
        </w:rPr>
        <w:t xml:space="preserve">by Seller. Seller shall not be liable for injuries or damage resulting from any failure </w:t>
      </w:r>
      <w:r w:rsidRPr="00DF16FA">
        <w:rPr>
          <w:rFonts w:cs="Times New Roman"/>
          <w:sz w:val="22"/>
        </w:rPr>
        <w:lastRenderedPageBreak/>
        <w:t xml:space="preserve">of defect in any burglar alarm or security system installed </w:t>
      </w:r>
      <w:r w:rsidR="00D072AF" w:rsidRPr="00DF16FA">
        <w:rPr>
          <w:rFonts w:cs="Times New Roman"/>
          <w:sz w:val="22"/>
        </w:rPr>
        <w:t>at the Project Site</w:t>
      </w:r>
      <w:r w:rsidRPr="00DF16FA">
        <w:rPr>
          <w:rFonts w:cs="Times New Roman"/>
          <w:sz w:val="22"/>
        </w:rPr>
        <w:t>. The only warranties applicable to security systems are those issued by the manufacturer or installer</w:t>
      </w:r>
      <w:r w:rsidR="00D072AF" w:rsidRPr="00DF16FA">
        <w:rPr>
          <w:rFonts w:cs="Times New Roman"/>
          <w:sz w:val="22"/>
        </w:rPr>
        <w:t>, if any</w:t>
      </w:r>
      <w:r w:rsidRPr="00DF16FA">
        <w:rPr>
          <w:rFonts w:cs="Times New Roman"/>
          <w:sz w:val="22"/>
        </w:rPr>
        <w:t>.</w:t>
      </w:r>
    </w:p>
    <w:p w14:paraId="0237EE39" w14:textId="77777777" w:rsidR="000F415D" w:rsidRPr="00DF16FA" w:rsidRDefault="000F415D" w:rsidP="000F415D">
      <w:pPr>
        <w:pStyle w:val="ListParagraph"/>
        <w:ind w:left="360" w:firstLine="0"/>
        <w:rPr>
          <w:rFonts w:cs="Times New Roman"/>
          <w:sz w:val="22"/>
        </w:rPr>
      </w:pPr>
    </w:p>
    <w:p w14:paraId="739DF59D" w14:textId="315875D1" w:rsidR="00C318F1" w:rsidRPr="00DF16FA" w:rsidRDefault="00C318F1" w:rsidP="00AA62D7">
      <w:pPr>
        <w:pStyle w:val="ListParagraph"/>
        <w:numPr>
          <w:ilvl w:val="1"/>
          <w:numId w:val="1"/>
        </w:numPr>
        <w:ind w:left="0" w:firstLine="720"/>
        <w:rPr>
          <w:rFonts w:cs="Times New Roman"/>
          <w:sz w:val="22"/>
        </w:rPr>
      </w:pPr>
      <w:r w:rsidRPr="00DF16FA">
        <w:rPr>
          <w:rFonts w:cs="Times New Roman"/>
          <w:b/>
          <w:bCs/>
          <w:sz w:val="22"/>
        </w:rPr>
        <w:t>No Reliance on Statements Outside Of This Contract.</w:t>
      </w:r>
      <w:r w:rsidRPr="00DF16FA">
        <w:rPr>
          <w:rFonts w:cs="Times New Roman"/>
          <w:sz w:val="22"/>
        </w:rPr>
        <w:t xml:space="preserve"> Except as expressly stated in this Contract, neither Seller nor anyone acting for or on behalf of Seller has made any representation, statement, warranty or promise to Buyer concerning the physical aspects and condition of the </w:t>
      </w:r>
      <w:r w:rsidR="00BB77F0" w:rsidRPr="00DF16FA">
        <w:rPr>
          <w:rFonts w:cs="Times New Roman"/>
          <w:sz w:val="22"/>
        </w:rPr>
        <w:t>Unit</w:t>
      </w:r>
      <w:r w:rsidRPr="00DF16FA">
        <w:rPr>
          <w:rFonts w:cs="Times New Roman"/>
          <w:sz w:val="22"/>
        </w:rPr>
        <w:t xml:space="preserve"> or </w:t>
      </w:r>
      <w:r w:rsidR="003B5B38" w:rsidRPr="00DF16FA">
        <w:rPr>
          <w:rFonts w:cs="Times New Roman"/>
          <w:sz w:val="22"/>
        </w:rPr>
        <w:t>Project Site</w:t>
      </w:r>
      <w:r w:rsidRPr="00DF16FA">
        <w:rPr>
          <w:rFonts w:cs="Times New Roman"/>
          <w:sz w:val="22"/>
        </w:rPr>
        <w:t xml:space="preserve">, the desirability of the </w:t>
      </w:r>
      <w:r w:rsidR="00BB77F0" w:rsidRPr="00DF16FA">
        <w:rPr>
          <w:rFonts w:cs="Times New Roman"/>
          <w:sz w:val="22"/>
        </w:rPr>
        <w:t>Unit</w:t>
      </w:r>
      <w:r w:rsidRPr="00DF16FA">
        <w:rPr>
          <w:rFonts w:cs="Times New Roman"/>
          <w:sz w:val="22"/>
        </w:rPr>
        <w:t xml:space="preserve"> or </w:t>
      </w:r>
      <w:r w:rsidR="003B5B38" w:rsidRPr="00DF16FA">
        <w:rPr>
          <w:rFonts w:cs="Times New Roman"/>
          <w:sz w:val="22"/>
        </w:rPr>
        <w:t>Project Site</w:t>
      </w:r>
      <w:r w:rsidRPr="00DF16FA">
        <w:rPr>
          <w:rFonts w:cs="Times New Roman"/>
          <w:sz w:val="22"/>
        </w:rPr>
        <w:t xml:space="preserve">, the suitability of the </w:t>
      </w:r>
      <w:r w:rsidR="00BB77F0" w:rsidRPr="00DF16FA">
        <w:rPr>
          <w:rFonts w:cs="Times New Roman"/>
          <w:sz w:val="22"/>
        </w:rPr>
        <w:t>Unit</w:t>
      </w:r>
      <w:r w:rsidRPr="00DF16FA">
        <w:rPr>
          <w:rFonts w:cs="Times New Roman"/>
          <w:sz w:val="22"/>
        </w:rPr>
        <w:t xml:space="preserve"> or </w:t>
      </w:r>
      <w:r w:rsidR="003B5B38" w:rsidRPr="00DF16FA">
        <w:rPr>
          <w:rFonts w:cs="Times New Roman"/>
          <w:sz w:val="22"/>
        </w:rPr>
        <w:t>Project Site</w:t>
      </w:r>
      <w:r w:rsidRPr="00DF16FA">
        <w:rPr>
          <w:rFonts w:cs="Times New Roman"/>
          <w:sz w:val="22"/>
        </w:rPr>
        <w:t xml:space="preserve">, the potential income to be derived from or expenses associated with ownership of the </w:t>
      </w:r>
      <w:r w:rsidR="00BB77F0" w:rsidRPr="00DF16FA">
        <w:rPr>
          <w:rFonts w:cs="Times New Roman"/>
          <w:sz w:val="22"/>
        </w:rPr>
        <w:t>Unit</w:t>
      </w:r>
      <w:r w:rsidRPr="00DF16FA">
        <w:rPr>
          <w:rFonts w:cs="Times New Roman"/>
          <w:sz w:val="22"/>
        </w:rPr>
        <w:t xml:space="preserve"> or </w:t>
      </w:r>
      <w:r w:rsidR="003B5B38" w:rsidRPr="00DF16FA">
        <w:rPr>
          <w:rFonts w:cs="Times New Roman"/>
          <w:sz w:val="22"/>
        </w:rPr>
        <w:t>Project Site</w:t>
      </w:r>
      <w:r w:rsidRPr="00DF16FA">
        <w:rPr>
          <w:rFonts w:cs="Times New Roman"/>
          <w:sz w:val="22"/>
        </w:rPr>
        <w:t xml:space="preserve"> or for any particular use. In entering into this Contract, Buyer has not relied on any representation, statement or warranty of Seller, or anyone acting for or on behalf of Seller regarding all matters concerning the </w:t>
      </w:r>
      <w:r w:rsidR="003B5B38" w:rsidRPr="00DF16FA">
        <w:rPr>
          <w:rFonts w:cs="Times New Roman"/>
          <w:sz w:val="22"/>
        </w:rPr>
        <w:t>Project Site</w:t>
      </w:r>
      <w:r w:rsidRPr="00DF16FA">
        <w:rPr>
          <w:rFonts w:cs="Times New Roman"/>
          <w:sz w:val="22"/>
        </w:rPr>
        <w:t>, including but not limited to the condition of the soil or any information contained in any soils reports or any other information supplied by Seller, which shall be independently verified by Buyer.</w:t>
      </w:r>
    </w:p>
    <w:p w14:paraId="0DE47788" w14:textId="77777777" w:rsidR="00C318F1" w:rsidRPr="00DF16FA" w:rsidRDefault="00C318F1" w:rsidP="00AA62D7">
      <w:pPr>
        <w:rPr>
          <w:rFonts w:cs="Times New Roman"/>
          <w:sz w:val="22"/>
        </w:rPr>
      </w:pPr>
    </w:p>
    <w:p w14:paraId="10CA5AAD" w14:textId="6B1343D7" w:rsidR="00C318F1" w:rsidRDefault="00C318F1" w:rsidP="00AA62D7">
      <w:pPr>
        <w:pStyle w:val="ListParagraph"/>
        <w:numPr>
          <w:ilvl w:val="1"/>
          <w:numId w:val="1"/>
        </w:numPr>
        <w:ind w:left="0" w:firstLine="720"/>
        <w:rPr>
          <w:rFonts w:cs="Times New Roman"/>
          <w:sz w:val="22"/>
        </w:rPr>
      </w:pPr>
      <w:r w:rsidRPr="00DF16FA">
        <w:rPr>
          <w:rFonts w:cs="Times New Roman"/>
          <w:b/>
          <w:bCs/>
          <w:sz w:val="22"/>
        </w:rPr>
        <w:t>Final Agreement.</w:t>
      </w:r>
      <w:r w:rsidRPr="00DF16FA">
        <w:rPr>
          <w:rFonts w:cs="Times New Roman"/>
          <w:sz w:val="22"/>
        </w:rPr>
        <w:t xml:space="preserve"> Buyer and Seller hereby agree that all agreements must be in writing and neither Buyer nor Seller shall rely on any oral arrangements between the parties, including the Builder, any contractors, subcontractors, designer, engineers, architects, brokers and/or vendors. The Contract, this Addendum</w:t>
      </w:r>
      <w:r w:rsidR="007302C0" w:rsidRPr="00DF16FA">
        <w:rPr>
          <w:rFonts w:cs="Times New Roman"/>
          <w:sz w:val="22"/>
        </w:rPr>
        <w:t>,</w:t>
      </w:r>
      <w:r w:rsidRPr="00DF16FA">
        <w:rPr>
          <w:rFonts w:cs="Times New Roman"/>
          <w:sz w:val="22"/>
        </w:rPr>
        <w:t xml:space="preserve"> and the </w:t>
      </w:r>
      <w:r w:rsidR="00625A8C" w:rsidRPr="00DF16FA">
        <w:rPr>
          <w:rFonts w:cs="Times New Roman"/>
          <w:sz w:val="22"/>
        </w:rPr>
        <w:t>Project Plans</w:t>
      </w:r>
      <w:r w:rsidRPr="00DF16FA">
        <w:rPr>
          <w:rFonts w:cs="Times New Roman"/>
          <w:sz w:val="22"/>
        </w:rPr>
        <w:t xml:space="preserve"> shall constitute the entire Contract.</w:t>
      </w:r>
    </w:p>
    <w:p w14:paraId="3E055027" w14:textId="77777777" w:rsidR="00C318F1" w:rsidRPr="00DF16FA" w:rsidRDefault="00C318F1" w:rsidP="00C318F1">
      <w:pPr>
        <w:rPr>
          <w:rFonts w:cs="Times New Roman"/>
          <w:sz w:val="22"/>
        </w:rPr>
      </w:pPr>
    </w:p>
    <w:p w14:paraId="6CE0AF92" w14:textId="77777777" w:rsidR="00C318F1" w:rsidRPr="00DF16FA" w:rsidRDefault="00C318F1" w:rsidP="001F3F2D">
      <w:pPr>
        <w:jc w:val="center"/>
        <w:rPr>
          <w:rFonts w:cs="Times New Roman"/>
          <w:sz w:val="22"/>
        </w:rPr>
      </w:pPr>
      <w:r w:rsidRPr="00DF16FA">
        <w:rPr>
          <w:rFonts w:cs="Times New Roman"/>
          <w:sz w:val="22"/>
        </w:rPr>
        <w:t>[Remainder of Page Intentionally Left Blank; Signatures to Follow]</w:t>
      </w:r>
    </w:p>
    <w:p w14:paraId="02BC7837" w14:textId="77777777" w:rsidR="00C318F1" w:rsidRPr="00DF16FA" w:rsidRDefault="00C318F1" w:rsidP="00AA62D7">
      <w:pPr>
        <w:ind w:firstLine="0"/>
        <w:rPr>
          <w:rFonts w:cs="Times New Roman"/>
          <w:sz w:val="22"/>
        </w:rPr>
      </w:pPr>
    </w:p>
    <w:p w14:paraId="720FFEFA" w14:textId="01202FDF" w:rsidR="00A32419" w:rsidRPr="00DF16FA" w:rsidRDefault="00A32419">
      <w:pPr>
        <w:spacing w:after="160" w:line="259" w:lineRule="auto"/>
        <w:ind w:firstLine="0"/>
        <w:jc w:val="left"/>
        <w:rPr>
          <w:rFonts w:cs="Times New Roman"/>
          <w:sz w:val="22"/>
        </w:rPr>
      </w:pPr>
      <w:r w:rsidRPr="00DF16FA">
        <w:rPr>
          <w:rFonts w:cs="Times New Roman"/>
          <w:sz w:val="22"/>
        </w:rPr>
        <w:br w:type="page"/>
      </w:r>
    </w:p>
    <w:p w14:paraId="7DF18F61" w14:textId="77777777" w:rsidR="00B85C09" w:rsidRPr="00DF16FA" w:rsidRDefault="00B85C09" w:rsidP="00B85C09">
      <w:pPr>
        <w:spacing w:before="79"/>
        <w:ind w:left="2813" w:right="3231"/>
        <w:jc w:val="center"/>
        <w:rPr>
          <w:b/>
          <w:sz w:val="22"/>
        </w:rPr>
      </w:pPr>
      <w:r w:rsidRPr="00DF16FA">
        <w:rPr>
          <w:b/>
          <w:sz w:val="22"/>
          <w:u w:val="single"/>
        </w:rPr>
        <w:lastRenderedPageBreak/>
        <w:t>SIGNATURES</w:t>
      </w:r>
    </w:p>
    <w:p w14:paraId="37168835" w14:textId="77777777" w:rsidR="00B85C09" w:rsidRPr="00DF16FA" w:rsidRDefault="00B85C09" w:rsidP="00B85C09">
      <w:pPr>
        <w:pStyle w:val="BodyText"/>
        <w:spacing w:before="7" w:after="1"/>
        <w:rPr>
          <w:b/>
          <w:sz w:val="22"/>
          <w:szCs w:val="22"/>
        </w:rPr>
      </w:pPr>
    </w:p>
    <w:p w14:paraId="7851C22F" w14:textId="77777777" w:rsidR="00482D2C" w:rsidRPr="00DF16FA" w:rsidRDefault="00482D2C" w:rsidP="00482D2C">
      <w:pPr>
        <w:rPr>
          <w:rFonts w:ascii="Proxima Nova Th" w:hAnsi="Proxima Nova Th"/>
          <w:sz w:val="20"/>
        </w:rPr>
      </w:pPr>
    </w:p>
    <w:p w14:paraId="223A3F88" w14:textId="77777777" w:rsidR="00482D2C" w:rsidRPr="00DF16FA" w:rsidRDefault="00482D2C" w:rsidP="00482D2C">
      <w:pPr>
        <w:spacing w:line="360" w:lineRule="auto"/>
        <w:ind w:firstLine="0"/>
        <w:rPr>
          <w:rFonts w:cs="Times New Roman"/>
          <w:sz w:val="22"/>
          <w:u w:val="single"/>
        </w:rPr>
      </w:pPr>
    </w:p>
    <w:p w14:paraId="73938A98" w14:textId="0A094F77" w:rsidR="00482D2C" w:rsidRPr="00DF16FA" w:rsidRDefault="00482D2C" w:rsidP="00482D2C">
      <w:pPr>
        <w:spacing w:line="360" w:lineRule="auto"/>
        <w:ind w:firstLine="0"/>
        <w:rPr>
          <w:rFonts w:cs="Times New Roman"/>
          <w:sz w:val="22"/>
          <w:u w:val="single"/>
        </w:rPr>
      </w:pP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rPr>
        <w:tab/>
        <w:t>Date</w:t>
      </w:r>
      <w:r w:rsidRPr="00DF16FA">
        <w:rPr>
          <w:rFonts w:cs="Times New Roman"/>
          <w:sz w:val="22"/>
          <w:u w:val="single"/>
        </w:rPr>
        <w:tab/>
      </w:r>
      <w:r w:rsidRPr="00DF16FA">
        <w:rPr>
          <w:rFonts w:cs="Times New Roman"/>
          <w:sz w:val="22"/>
          <w:u w:val="single"/>
        </w:rPr>
        <w:tab/>
      </w:r>
      <w:r w:rsidRPr="00DF16FA">
        <w:rPr>
          <w:rFonts w:cs="Times New Roman"/>
          <w:sz w:val="22"/>
          <w:u w:val="single"/>
        </w:rPr>
        <w:tab/>
      </w:r>
    </w:p>
    <w:p w14:paraId="7E38DD6E" w14:textId="6FB1C3C8" w:rsidR="00482D2C" w:rsidRPr="00DF16FA" w:rsidRDefault="00482D2C" w:rsidP="00482D2C">
      <w:pPr>
        <w:spacing w:line="360" w:lineRule="auto"/>
        <w:ind w:firstLine="0"/>
        <w:rPr>
          <w:rFonts w:cs="Times New Roman"/>
          <w:sz w:val="22"/>
        </w:rPr>
      </w:pPr>
      <w:bookmarkStart w:id="2" w:name="Text12"/>
      <w:r w:rsidRPr="00DF16FA">
        <w:rPr>
          <w:rFonts w:cs="Times New Roman"/>
          <w:sz w:val="22"/>
        </w:rPr>
        <w:t>Buyer</w:t>
      </w:r>
      <w:r w:rsidRPr="00DF16FA">
        <w:rPr>
          <w:rFonts w:cs="Times New Roman"/>
          <w:sz w:val="22"/>
        </w:rPr>
        <w:tab/>
      </w:r>
      <w:r w:rsidRPr="00DF16FA">
        <w:rPr>
          <w:rFonts w:cs="Times New Roman"/>
          <w:sz w:val="22"/>
        </w:rPr>
        <w:fldChar w:fldCharType="begin">
          <w:ffData>
            <w:name w:val="Text12"/>
            <w:enabled/>
            <w:calcOnExit w:val="0"/>
            <w:textInput/>
          </w:ffData>
        </w:fldChar>
      </w:r>
      <w:r w:rsidRPr="00DF16FA">
        <w:rPr>
          <w:rFonts w:cs="Times New Roman"/>
          <w:sz w:val="22"/>
        </w:rPr>
        <w:instrText xml:space="preserve"> FORMTEXT </w:instrText>
      </w:r>
      <w:r w:rsidRPr="00DF16FA">
        <w:rPr>
          <w:rFonts w:cs="Times New Roman"/>
          <w:sz w:val="22"/>
        </w:rPr>
      </w:r>
      <w:r w:rsidRPr="00DF16FA">
        <w:rPr>
          <w:rFonts w:cs="Times New Roman"/>
          <w:sz w:val="22"/>
        </w:rPr>
        <w:fldChar w:fldCharType="separate"/>
      </w:r>
      <w:r w:rsidR="00BC1CB4">
        <w:rPr>
          <w:rFonts w:cs="Times New Roman"/>
          <w:noProof/>
          <w:sz w:val="22"/>
        </w:rPr>
        <w:t> </w:t>
      </w:r>
      <w:r w:rsidR="00BC1CB4">
        <w:rPr>
          <w:rFonts w:cs="Times New Roman"/>
          <w:noProof/>
          <w:sz w:val="22"/>
        </w:rPr>
        <w:t> </w:t>
      </w:r>
      <w:r w:rsidR="00BC1CB4">
        <w:rPr>
          <w:rFonts w:cs="Times New Roman"/>
          <w:noProof/>
          <w:sz w:val="22"/>
        </w:rPr>
        <w:t> </w:t>
      </w:r>
      <w:r w:rsidR="00BC1CB4">
        <w:rPr>
          <w:rFonts w:cs="Times New Roman"/>
          <w:noProof/>
          <w:sz w:val="22"/>
        </w:rPr>
        <w:t> </w:t>
      </w:r>
      <w:r w:rsidR="00BC1CB4">
        <w:rPr>
          <w:rFonts w:cs="Times New Roman"/>
          <w:noProof/>
          <w:sz w:val="22"/>
        </w:rPr>
        <w:t> </w:t>
      </w:r>
      <w:r w:rsidRPr="00DF16FA">
        <w:rPr>
          <w:rFonts w:cs="Times New Roman"/>
          <w:sz w:val="22"/>
        </w:rPr>
        <w:fldChar w:fldCharType="end"/>
      </w:r>
      <w:bookmarkEnd w:id="2"/>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p>
    <w:p w14:paraId="40B42769" w14:textId="77777777" w:rsidR="00482D2C" w:rsidRPr="00DF16FA" w:rsidRDefault="00482D2C" w:rsidP="00482D2C">
      <w:pPr>
        <w:spacing w:line="360" w:lineRule="auto"/>
        <w:ind w:firstLine="0"/>
        <w:rPr>
          <w:rFonts w:cs="Times New Roman"/>
          <w:sz w:val="22"/>
          <w:u w:val="single"/>
        </w:rPr>
      </w:pPr>
    </w:p>
    <w:p w14:paraId="4C6D401C" w14:textId="2FA3F9D5" w:rsidR="00482D2C" w:rsidRPr="00DF16FA" w:rsidRDefault="00482D2C" w:rsidP="00482D2C">
      <w:pPr>
        <w:spacing w:line="360" w:lineRule="auto"/>
        <w:ind w:firstLine="0"/>
        <w:rPr>
          <w:rFonts w:cs="Times New Roman"/>
          <w:sz w:val="22"/>
          <w:u w:val="single"/>
        </w:rPr>
      </w:pP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rPr>
        <w:tab/>
        <w:t>Date</w:t>
      </w:r>
      <w:r w:rsidRPr="00DF16FA">
        <w:rPr>
          <w:rFonts w:cs="Times New Roman"/>
          <w:sz w:val="22"/>
          <w:u w:val="single"/>
        </w:rPr>
        <w:tab/>
      </w:r>
      <w:r w:rsidRPr="00DF16FA">
        <w:rPr>
          <w:rFonts w:cs="Times New Roman"/>
          <w:sz w:val="22"/>
          <w:u w:val="single"/>
        </w:rPr>
        <w:tab/>
      </w:r>
      <w:r w:rsidRPr="00DF16FA">
        <w:rPr>
          <w:rFonts w:cs="Times New Roman"/>
          <w:sz w:val="22"/>
          <w:u w:val="single"/>
        </w:rPr>
        <w:tab/>
      </w:r>
    </w:p>
    <w:p w14:paraId="16415408" w14:textId="1EDC17C8" w:rsidR="00482D2C" w:rsidRPr="00DF16FA" w:rsidRDefault="00482D2C" w:rsidP="00482D2C">
      <w:pPr>
        <w:spacing w:line="360" w:lineRule="auto"/>
        <w:ind w:firstLine="0"/>
        <w:rPr>
          <w:rFonts w:cs="Times New Roman"/>
          <w:sz w:val="22"/>
        </w:rPr>
      </w:pPr>
      <w:r w:rsidRPr="00DF16FA">
        <w:rPr>
          <w:rFonts w:cs="Times New Roman"/>
          <w:sz w:val="22"/>
        </w:rPr>
        <w:t>Buyer</w:t>
      </w:r>
      <w:r w:rsidRPr="00DF16FA">
        <w:rPr>
          <w:rFonts w:cs="Times New Roman"/>
          <w:sz w:val="22"/>
        </w:rPr>
        <w:tab/>
      </w:r>
      <w:r w:rsidRPr="00DF16FA">
        <w:rPr>
          <w:rFonts w:cs="Times New Roman"/>
          <w:sz w:val="22"/>
        </w:rPr>
        <w:fldChar w:fldCharType="begin">
          <w:ffData>
            <w:name w:val=""/>
            <w:enabled/>
            <w:calcOnExit w:val="0"/>
            <w:textInput/>
          </w:ffData>
        </w:fldChar>
      </w:r>
      <w:r w:rsidRPr="00DF16FA">
        <w:rPr>
          <w:rFonts w:cs="Times New Roman"/>
          <w:sz w:val="22"/>
        </w:rPr>
        <w:instrText xml:space="preserve"> FORMTEXT </w:instrText>
      </w:r>
      <w:r w:rsidRPr="00DF16FA">
        <w:rPr>
          <w:rFonts w:cs="Times New Roman"/>
          <w:sz w:val="22"/>
        </w:rPr>
      </w:r>
      <w:r w:rsidRPr="00DF16FA">
        <w:rPr>
          <w:rFonts w:cs="Times New Roman"/>
          <w:sz w:val="22"/>
        </w:rPr>
        <w:fldChar w:fldCharType="separate"/>
      </w:r>
      <w:r w:rsidR="00BC1CB4">
        <w:rPr>
          <w:rFonts w:cs="Times New Roman"/>
          <w:noProof/>
          <w:sz w:val="22"/>
        </w:rPr>
        <w:t> </w:t>
      </w:r>
      <w:r w:rsidR="00BC1CB4">
        <w:rPr>
          <w:rFonts w:cs="Times New Roman"/>
          <w:noProof/>
          <w:sz w:val="22"/>
        </w:rPr>
        <w:t> </w:t>
      </w:r>
      <w:r w:rsidR="00BC1CB4">
        <w:rPr>
          <w:rFonts w:cs="Times New Roman"/>
          <w:noProof/>
          <w:sz w:val="22"/>
        </w:rPr>
        <w:t> </w:t>
      </w:r>
      <w:r w:rsidR="00BC1CB4">
        <w:rPr>
          <w:rFonts w:cs="Times New Roman"/>
          <w:noProof/>
          <w:sz w:val="22"/>
        </w:rPr>
        <w:t> </w:t>
      </w:r>
      <w:r w:rsidR="00BC1CB4">
        <w:rPr>
          <w:rFonts w:cs="Times New Roman"/>
          <w:noProof/>
          <w:sz w:val="22"/>
        </w:rPr>
        <w:t> </w:t>
      </w:r>
      <w:r w:rsidRPr="00DF16FA">
        <w:rPr>
          <w:rFonts w:cs="Times New Roman"/>
          <w:sz w:val="22"/>
        </w:rPr>
        <w:fldChar w:fldCharType="end"/>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p>
    <w:p w14:paraId="1B0FC84A" w14:textId="77777777" w:rsidR="00482D2C" w:rsidRPr="00DF16FA" w:rsidRDefault="00482D2C" w:rsidP="00482D2C">
      <w:pPr>
        <w:spacing w:line="360" w:lineRule="auto"/>
        <w:ind w:firstLine="0"/>
        <w:rPr>
          <w:rFonts w:cs="Times New Roman"/>
          <w:sz w:val="22"/>
          <w:u w:val="single"/>
        </w:rPr>
      </w:pPr>
    </w:p>
    <w:p w14:paraId="60E2B487" w14:textId="5A58C87A" w:rsidR="00482D2C" w:rsidRPr="00DF16FA" w:rsidRDefault="00482D2C" w:rsidP="00482D2C">
      <w:pPr>
        <w:spacing w:line="360" w:lineRule="auto"/>
        <w:ind w:firstLine="0"/>
        <w:rPr>
          <w:rFonts w:cs="Times New Roman"/>
          <w:sz w:val="22"/>
          <w:u w:val="single"/>
        </w:rPr>
      </w:pP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rPr>
        <w:tab/>
        <w:t>Date</w:t>
      </w:r>
      <w:r w:rsidRPr="00DF16FA">
        <w:rPr>
          <w:rFonts w:cs="Times New Roman"/>
          <w:sz w:val="22"/>
          <w:u w:val="single"/>
        </w:rPr>
        <w:tab/>
      </w:r>
      <w:r w:rsidRPr="00DF16FA">
        <w:rPr>
          <w:rFonts w:cs="Times New Roman"/>
          <w:sz w:val="22"/>
          <w:u w:val="single"/>
        </w:rPr>
        <w:tab/>
      </w:r>
      <w:r w:rsidRPr="00DF16FA">
        <w:rPr>
          <w:rFonts w:cs="Times New Roman"/>
          <w:sz w:val="22"/>
          <w:u w:val="single"/>
        </w:rPr>
        <w:tab/>
      </w:r>
    </w:p>
    <w:p w14:paraId="7434955A" w14:textId="1A2EA40E" w:rsidR="00482D2C" w:rsidRPr="00DF16FA" w:rsidRDefault="00482D2C" w:rsidP="00482D2C">
      <w:pPr>
        <w:spacing w:line="360" w:lineRule="auto"/>
        <w:ind w:firstLine="0"/>
        <w:rPr>
          <w:rFonts w:cs="Times New Roman"/>
          <w:sz w:val="22"/>
        </w:rPr>
      </w:pPr>
      <w:r w:rsidRPr="00DF16FA">
        <w:rPr>
          <w:rFonts w:cs="Times New Roman"/>
          <w:sz w:val="22"/>
        </w:rPr>
        <w:t xml:space="preserve">Seller </w:t>
      </w:r>
      <w:r w:rsidR="004F63BD" w:rsidRPr="00DF16FA">
        <w:rPr>
          <w:rFonts w:cs="Times New Roman"/>
          <w:sz w:val="22"/>
        </w:rPr>
        <w:tab/>
      </w:r>
      <w:r w:rsidR="004F63BD" w:rsidRPr="00DF16FA">
        <w:rPr>
          <w:sz w:val="20"/>
        </w:rPr>
        <w:t>THISTLE VELO, LLC, a Colorado limited liability company</w:t>
      </w:r>
      <w:r w:rsidR="004F63BD" w:rsidRPr="00DF16FA">
        <w:rPr>
          <w:rFonts w:cs="Times New Roman"/>
          <w:sz w:val="22"/>
        </w:rPr>
        <w:t xml:space="preserve"> </w:t>
      </w:r>
    </w:p>
    <w:p w14:paraId="1A3134CD" w14:textId="77777777" w:rsidR="00482D2C" w:rsidRPr="00DF16FA" w:rsidRDefault="00482D2C" w:rsidP="00482D2C">
      <w:pPr>
        <w:spacing w:line="360" w:lineRule="auto"/>
        <w:ind w:firstLine="0"/>
        <w:rPr>
          <w:rFonts w:cs="Times New Roman"/>
          <w:sz w:val="22"/>
          <w:u w:val="single"/>
        </w:rPr>
      </w:pPr>
    </w:p>
    <w:p w14:paraId="1B697EEC" w14:textId="77777777" w:rsidR="00482D2C" w:rsidRPr="00DF16FA" w:rsidRDefault="00482D2C" w:rsidP="00482D2C">
      <w:pPr>
        <w:spacing w:line="360" w:lineRule="auto"/>
        <w:ind w:firstLine="0"/>
        <w:rPr>
          <w:rFonts w:cs="Times New Roman"/>
          <w:sz w:val="22"/>
          <w:u w:val="single"/>
        </w:rPr>
      </w:pP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rPr>
        <w:tab/>
        <w:t>Date</w:t>
      </w:r>
      <w:r w:rsidRPr="00DF16FA">
        <w:rPr>
          <w:rFonts w:cs="Times New Roman"/>
          <w:sz w:val="22"/>
          <w:u w:val="single"/>
        </w:rPr>
        <w:tab/>
      </w:r>
      <w:r w:rsidRPr="00DF16FA">
        <w:rPr>
          <w:rFonts w:cs="Times New Roman"/>
          <w:sz w:val="22"/>
          <w:u w:val="single"/>
        </w:rPr>
        <w:tab/>
      </w:r>
      <w:r w:rsidRPr="00DF16FA">
        <w:rPr>
          <w:rFonts w:cs="Times New Roman"/>
          <w:sz w:val="22"/>
          <w:u w:val="single"/>
        </w:rPr>
        <w:tab/>
      </w:r>
    </w:p>
    <w:p w14:paraId="3936F4CF" w14:textId="77777777" w:rsidR="00482D2C" w:rsidRPr="00DF16FA" w:rsidRDefault="00482D2C" w:rsidP="00482D2C">
      <w:pPr>
        <w:spacing w:line="360" w:lineRule="auto"/>
        <w:ind w:firstLine="0"/>
        <w:rPr>
          <w:rFonts w:cs="Times New Roman"/>
          <w:sz w:val="22"/>
        </w:rPr>
      </w:pPr>
      <w:r w:rsidRPr="00DF16FA">
        <w:rPr>
          <w:rFonts w:cs="Times New Roman"/>
          <w:sz w:val="22"/>
        </w:rPr>
        <w:t xml:space="preserve">Listing Broker </w:t>
      </w:r>
      <w:r w:rsidRPr="00DF16FA">
        <w:rPr>
          <w:rFonts w:cs="Times New Roman"/>
          <w:sz w:val="22"/>
        </w:rPr>
        <w:tab/>
        <w:t>Deanna Franco</w:t>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p>
    <w:p w14:paraId="1E79D0F3" w14:textId="77777777" w:rsidR="00482D2C" w:rsidRPr="00DF16FA" w:rsidRDefault="00482D2C" w:rsidP="00482D2C">
      <w:pPr>
        <w:spacing w:line="360" w:lineRule="auto"/>
        <w:ind w:firstLine="0"/>
        <w:rPr>
          <w:rFonts w:cs="Times New Roman"/>
          <w:sz w:val="22"/>
          <w:u w:val="single"/>
        </w:rPr>
      </w:pPr>
    </w:p>
    <w:p w14:paraId="04B5C717" w14:textId="6CC36154" w:rsidR="00482D2C" w:rsidRPr="00DF16FA" w:rsidRDefault="00482D2C" w:rsidP="00482D2C">
      <w:pPr>
        <w:spacing w:line="360" w:lineRule="auto"/>
        <w:ind w:firstLine="0"/>
        <w:rPr>
          <w:rFonts w:cs="Times New Roman"/>
          <w:sz w:val="22"/>
          <w:u w:val="single"/>
        </w:rPr>
      </w:pP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u w:val="single"/>
        </w:rPr>
        <w:tab/>
      </w:r>
      <w:r w:rsidRPr="00DF16FA">
        <w:rPr>
          <w:rFonts w:cs="Times New Roman"/>
          <w:sz w:val="22"/>
        </w:rPr>
        <w:tab/>
        <w:t>Date</w:t>
      </w:r>
      <w:r w:rsidRPr="00DF16FA">
        <w:rPr>
          <w:rFonts w:cs="Times New Roman"/>
          <w:sz w:val="22"/>
          <w:u w:val="single"/>
        </w:rPr>
        <w:tab/>
      </w:r>
      <w:r w:rsidRPr="00DF16FA">
        <w:rPr>
          <w:rFonts w:cs="Times New Roman"/>
          <w:sz w:val="22"/>
          <w:u w:val="single"/>
        </w:rPr>
        <w:tab/>
      </w:r>
      <w:r w:rsidRPr="00DF16FA">
        <w:rPr>
          <w:rFonts w:cs="Times New Roman"/>
          <w:sz w:val="22"/>
          <w:u w:val="single"/>
        </w:rPr>
        <w:tab/>
      </w:r>
    </w:p>
    <w:p w14:paraId="4CA35FBF" w14:textId="140F5867" w:rsidR="00482D2C" w:rsidRPr="00DF16FA" w:rsidRDefault="00482D2C" w:rsidP="00482D2C">
      <w:pPr>
        <w:spacing w:line="360" w:lineRule="auto"/>
        <w:ind w:firstLine="0"/>
        <w:rPr>
          <w:rFonts w:cs="Times New Roman"/>
          <w:sz w:val="22"/>
        </w:rPr>
      </w:pPr>
      <w:r w:rsidRPr="00DF16FA">
        <w:rPr>
          <w:rFonts w:cs="Times New Roman"/>
          <w:sz w:val="22"/>
        </w:rPr>
        <w:t xml:space="preserve">Selling Broker </w:t>
      </w:r>
      <w:r w:rsidRPr="00DF16FA">
        <w:rPr>
          <w:rFonts w:cs="Times New Roman"/>
          <w:sz w:val="22"/>
        </w:rPr>
        <w:fldChar w:fldCharType="begin">
          <w:ffData>
            <w:name w:val="Text12"/>
            <w:enabled/>
            <w:calcOnExit w:val="0"/>
            <w:textInput/>
          </w:ffData>
        </w:fldChar>
      </w:r>
      <w:r w:rsidRPr="00DF16FA">
        <w:rPr>
          <w:rFonts w:cs="Times New Roman"/>
          <w:sz w:val="22"/>
        </w:rPr>
        <w:instrText xml:space="preserve"> FORMTEXT </w:instrText>
      </w:r>
      <w:r w:rsidRPr="00DF16FA">
        <w:rPr>
          <w:rFonts w:cs="Times New Roman"/>
          <w:sz w:val="22"/>
        </w:rPr>
      </w:r>
      <w:r w:rsidRPr="00DF16FA">
        <w:rPr>
          <w:rFonts w:cs="Times New Roman"/>
          <w:sz w:val="22"/>
        </w:rPr>
        <w:fldChar w:fldCharType="separate"/>
      </w:r>
      <w:r w:rsidR="00BC1CB4">
        <w:rPr>
          <w:rFonts w:cs="Times New Roman"/>
          <w:noProof/>
          <w:sz w:val="22"/>
        </w:rPr>
        <w:t> </w:t>
      </w:r>
      <w:r w:rsidR="00BC1CB4">
        <w:rPr>
          <w:rFonts w:cs="Times New Roman"/>
          <w:noProof/>
          <w:sz w:val="22"/>
        </w:rPr>
        <w:t> </w:t>
      </w:r>
      <w:r w:rsidR="00BC1CB4">
        <w:rPr>
          <w:rFonts w:cs="Times New Roman"/>
          <w:noProof/>
          <w:sz w:val="22"/>
        </w:rPr>
        <w:t> </w:t>
      </w:r>
      <w:r w:rsidR="00BC1CB4">
        <w:rPr>
          <w:rFonts w:cs="Times New Roman"/>
          <w:noProof/>
          <w:sz w:val="22"/>
        </w:rPr>
        <w:t> </w:t>
      </w:r>
      <w:r w:rsidR="00BC1CB4">
        <w:rPr>
          <w:rFonts w:cs="Times New Roman"/>
          <w:noProof/>
          <w:sz w:val="22"/>
        </w:rPr>
        <w:t> </w:t>
      </w:r>
      <w:r w:rsidRPr="00DF16FA">
        <w:rPr>
          <w:rFonts w:cs="Times New Roman"/>
          <w:sz w:val="22"/>
        </w:rPr>
        <w:fldChar w:fldCharType="end"/>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r w:rsidRPr="00DF16FA">
        <w:rPr>
          <w:rFonts w:cs="Times New Roman"/>
          <w:sz w:val="22"/>
        </w:rPr>
        <w:tab/>
      </w:r>
    </w:p>
    <w:p w14:paraId="329D0A8A" w14:textId="77777777" w:rsidR="00482D2C" w:rsidRPr="00DF16FA" w:rsidRDefault="00482D2C" w:rsidP="00482D2C">
      <w:pPr>
        <w:spacing w:line="360" w:lineRule="auto"/>
        <w:ind w:firstLine="0"/>
        <w:rPr>
          <w:rFonts w:cs="Times New Roman"/>
          <w:color w:val="000000" w:themeColor="text1"/>
          <w:sz w:val="22"/>
        </w:rPr>
      </w:pPr>
    </w:p>
    <w:p w14:paraId="3F5A1557" w14:textId="72802F5D" w:rsidR="00A10A77" w:rsidRPr="00DF16FA" w:rsidRDefault="00A10A77" w:rsidP="00A32419">
      <w:pPr>
        <w:ind w:firstLine="0"/>
        <w:rPr>
          <w:rFonts w:cs="Times New Roman"/>
          <w:sz w:val="22"/>
        </w:rPr>
      </w:pPr>
    </w:p>
    <w:p w14:paraId="3AA609E2" w14:textId="77777777" w:rsidR="00A10A77" w:rsidRPr="00DF16FA" w:rsidRDefault="00A10A77">
      <w:pPr>
        <w:spacing w:after="160" w:line="259" w:lineRule="auto"/>
        <w:ind w:firstLine="0"/>
        <w:jc w:val="left"/>
        <w:rPr>
          <w:rFonts w:cs="Times New Roman"/>
          <w:sz w:val="22"/>
        </w:rPr>
      </w:pPr>
      <w:r w:rsidRPr="00DF16FA">
        <w:rPr>
          <w:rFonts w:cs="Times New Roman"/>
          <w:sz w:val="22"/>
        </w:rPr>
        <w:br w:type="page"/>
      </w:r>
    </w:p>
    <w:p w14:paraId="237FA240" w14:textId="495EDE89" w:rsidR="00B85C09" w:rsidRPr="00DF16FA" w:rsidRDefault="00A10A77" w:rsidP="00A014B8">
      <w:pPr>
        <w:ind w:firstLine="0"/>
        <w:jc w:val="center"/>
        <w:rPr>
          <w:rFonts w:cs="Times New Roman"/>
          <w:b/>
          <w:bCs/>
          <w:sz w:val="22"/>
          <w:u w:val="single"/>
        </w:rPr>
      </w:pPr>
      <w:r w:rsidRPr="00DF16FA">
        <w:rPr>
          <w:rFonts w:cs="Times New Roman"/>
          <w:b/>
          <w:bCs/>
          <w:sz w:val="22"/>
          <w:u w:val="single"/>
        </w:rPr>
        <w:lastRenderedPageBreak/>
        <w:t>Exhibit A</w:t>
      </w:r>
    </w:p>
    <w:p w14:paraId="578C1B50" w14:textId="3500BB55" w:rsidR="00A10A77" w:rsidRPr="00DF16FA" w:rsidRDefault="00A10A77" w:rsidP="00A014B8">
      <w:pPr>
        <w:ind w:firstLine="0"/>
        <w:jc w:val="center"/>
        <w:rPr>
          <w:rFonts w:cs="Times New Roman"/>
          <w:sz w:val="22"/>
        </w:rPr>
      </w:pPr>
    </w:p>
    <w:p w14:paraId="781F7B99" w14:textId="344E52D3" w:rsidR="00A10A77" w:rsidRPr="00DF16FA" w:rsidRDefault="00E034C2" w:rsidP="00A10A77">
      <w:pPr>
        <w:ind w:firstLine="0"/>
        <w:jc w:val="center"/>
        <w:rPr>
          <w:rFonts w:cs="Times New Roman"/>
          <w:i/>
          <w:iCs/>
          <w:sz w:val="22"/>
        </w:rPr>
      </w:pPr>
      <w:r w:rsidRPr="00DF16FA">
        <w:rPr>
          <w:rFonts w:cs="Times New Roman"/>
          <w:i/>
          <w:iCs/>
          <w:sz w:val="22"/>
        </w:rPr>
        <w:t>L</w:t>
      </w:r>
      <w:r w:rsidR="007458D2" w:rsidRPr="00DF16FA">
        <w:rPr>
          <w:rFonts w:cs="Times New Roman"/>
          <w:i/>
          <w:iCs/>
          <w:sz w:val="22"/>
        </w:rPr>
        <w:t>egal description of the Project</w:t>
      </w:r>
    </w:p>
    <w:p w14:paraId="3BCC347B" w14:textId="240625A2" w:rsidR="00E034C2" w:rsidRPr="00DF16FA" w:rsidRDefault="00E034C2" w:rsidP="00E034C2">
      <w:pPr>
        <w:ind w:firstLine="0"/>
        <w:rPr>
          <w:rFonts w:cs="Times New Roman"/>
          <w:sz w:val="22"/>
        </w:rPr>
      </w:pPr>
    </w:p>
    <w:p w14:paraId="344AB183" w14:textId="77777777" w:rsidR="0060058E" w:rsidRPr="00DF16FA" w:rsidRDefault="0060058E" w:rsidP="00E034C2">
      <w:pPr>
        <w:ind w:firstLine="0"/>
        <w:rPr>
          <w:rFonts w:cs="Times New Roman"/>
          <w:sz w:val="22"/>
        </w:rPr>
      </w:pPr>
      <w:r w:rsidRPr="00DF16FA">
        <w:rPr>
          <w:rFonts w:cs="Times New Roman"/>
          <w:sz w:val="22"/>
        </w:rPr>
        <w:t xml:space="preserve">LOT 1C, AIRPORT SOUTH REPLAT C, </w:t>
      </w:r>
    </w:p>
    <w:p w14:paraId="1ADE6E41" w14:textId="2C5E2F56" w:rsidR="00E034C2" w:rsidRPr="00DF16FA" w:rsidRDefault="0060058E" w:rsidP="00E034C2">
      <w:pPr>
        <w:ind w:firstLine="0"/>
        <w:rPr>
          <w:rFonts w:cs="Times New Roman"/>
          <w:sz w:val="22"/>
        </w:rPr>
      </w:pPr>
      <w:r w:rsidRPr="00DF16FA">
        <w:rPr>
          <w:rFonts w:cs="Times New Roman"/>
          <w:sz w:val="22"/>
        </w:rPr>
        <w:t>COUNTY OF BOULDER, STATE OF COLORADO</w:t>
      </w:r>
    </w:p>
    <w:p w14:paraId="3511C85B" w14:textId="3A647AFF" w:rsidR="00E034C2" w:rsidRPr="00DF16FA" w:rsidRDefault="00E034C2" w:rsidP="00E034C2">
      <w:pPr>
        <w:ind w:firstLine="0"/>
        <w:rPr>
          <w:rFonts w:cs="Times New Roman"/>
          <w:sz w:val="22"/>
        </w:rPr>
      </w:pPr>
    </w:p>
    <w:p w14:paraId="3BCF5B35" w14:textId="74BCDBC0" w:rsidR="00E034C2" w:rsidRPr="00DF16FA" w:rsidRDefault="0060058E" w:rsidP="00E034C2">
      <w:pPr>
        <w:ind w:firstLine="0"/>
        <w:rPr>
          <w:rFonts w:cs="Times New Roman"/>
          <w:sz w:val="22"/>
        </w:rPr>
      </w:pPr>
      <w:r w:rsidRPr="00DF16FA">
        <w:rPr>
          <w:rFonts w:cs="Times New Roman"/>
          <w:sz w:val="22"/>
        </w:rPr>
        <w:t xml:space="preserve">Also known by street and number as </w:t>
      </w:r>
      <w:r w:rsidR="00E034C2" w:rsidRPr="00DF16FA">
        <w:rPr>
          <w:rFonts w:cs="Times New Roman"/>
          <w:sz w:val="22"/>
        </w:rPr>
        <w:t>3289 Airport Road, Boulder Colorado 80301</w:t>
      </w:r>
    </w:p>
    <w:p w14:paraId="640EEC7C" w14:textId="62B9461D" w:rsidR="00A10A77" w:rsidRPr="00DF16FA" w:rsidRDefault="00A10A77" w:rsidP="00A10A77">
      <w:pPr>
        <w:ind w:firstLine="0"/>
        <w:jc w:val="center"/>
        <w:rPr>
          <w:rFonts w:cs="Times New Roman"/>
          <w:sz w:val="22"/>
        </w:rPr>
      </w:pPr>
    </w:p>
    <w:p w14:paraId="78C39F79" w14:textId="03C9D61A" w:rsidR="007458D2" w:rsidRPr="00DF16FA" w:rsidRDefault="007458D2">
      <w:pPr>
        <w:spacing w:after="160" w:line="259" w:lineRule="auto"/>
        <w:ind w:firstLine="0"/>
        <w:jc w:val="left"/>
        <w:rPr>
          <w:rFonts w:cs="Times New Roman"/>
          <w:sz w:val="22"/>
        </w:rPr>
      </w:pPr>
      <w:r w:rsidRPr="00DF16FA">
        <w:rPr>
          <w:rFonts w:cs="Times New Roman"/>
          <w:sz w:val="22"/>
        </w:rPr>
        <w:br w:type="page"/>
      </w:r>
    </w:p>
    <w:p w14:paraId="0EDC5AC9" w14:textId="6356CF4D" w:rsidR="007458D2" w:rsidRPr="00DF16FA" w:rsidRDefault="007458D2" w:rsidP="007458D2">
      <w:pPr>
        <w:ind w:firstLine="0"/>
        <w:jc w:val="center"/>
        <w:rPr>
          <w:rFonts w:cs="Times New Roman"/>
          <w:b/>
          <w:bCs/>
          <w:sz w:val="22"/>
          <w:u w:val="single"/>
        </w:rPr>
      </w:pPr>
      <w:r w:rsidRPr="00DF16FA">
        <w:rPr>
          <w:rFonts w:cs="Times New Roman"/>
          <w:b/>
          <w:bCs/>
          <w:sz w:val="22"/>
          <w:u w:val="single"/>
        </w:rPr>
        <w:lastRenderedPageBreak/>
        <w:t>Exhibit B</w:t>
      </w:r>
    </w:p>
    <w:p w14:paraId="36939894" w14:textId="77777777" w:rsidR="007458D2" w:rsidRPr="00DF16FA" w:rsidRDefault="007458D2" w:rsidP="007458D2">
      <w:pPr>
        <w:ind w:firstLine="0"/>
        <w:jc w:val="center"/>
        <w:rPr>
          <w:rFonts w:cs="Times New Roman"/>
          <w:sz w:val="22"/>
        </w:rPr>
      </w:pPr>
    </w:p>
    <w:p w14:paraId="57512B26" w14:textId="2D448978" w:rsidR="007458D2" w:rsidRPr="002A6183" w:rsidRDefault="007458D2" w:rsidP="007458D2">
      <w:pPr>
        <w:ind w:firstLine="0"/>
        <w:jc w:val="center"/>
        <w:rPr>
          <w:rFonts w:cs="Times New Roman"/>
          <w:sz w:val="22"/>
        </w:rPr>
      </w:pPr>
      <w:r w:rsidRPr="00DF16FA">
        <w:rPr>
          <w:rFonts w:cs="Times New Roman"/>
          <w:sz w:val="22"/>
        </w:rPr>
        <w:t>[</w:t>
      </w:r>
      <w:r w:rsidRPr="00DF16FA">
        <w:rPr>
          <w:rFonts w:cs="Times New Roman"/>
          <w:i/>
          <w:iCs/>
          <w:sz w:val="22"/>
        </w:rPr>
        <w:t>See attached</w:t>
      </w:r>
      <w:r w:rsidRPr="00DF16FA">
        <w:rPr>
          <w:rFonts w:cs="Times New Roman"/>
          <w:sz w:val="22"/>
        </w:rPr>
        <w:t>, preliminary Project Plans]</w:t>
      </w:r>
    </w:p>
    <w:p w14:paraId="712761B5" w14:textId="77777777" w:rsidR="007458D2" w:rsidRPr="002A6183" w:rsidRDefault="007458D2" w:rsidP="00A10A77">
      <w:pPr>
        <w:ind w:firstLine="0"/>
        <w:jc w:val="center"/>
        <w:rPr>
          <w:rFonts w:cs="Times New Roman"/>
          <w:sz w:val="22"/>
        </w:rPr>
      </w:pPr>
    </w:p>
    <w:p w14:paraId="7382D251" w14:textId="5641B678" w:rsidR="001F170F" w:rsidRPr="002A6183" w:rsidRDefault="001F170F" w:rsidP="00751FCA">
      <w:pPr>
        <w:spacing w:after="160" w:line="259" w:lineRule="auto"/>
        <w:ind w:firstLine="0"/>
        <w:jc w:val="left"/>
        <w:rPr>
          <w:rFonts w:cs="Times New Roman"/>
          <w:sz w:val="22"/>
        </w:rPr>
      </w:pPr>
    </w:p>
    <w:sectPr w:rsidR="001F170F" w:rsidRPr="002A6183" w:rsidSect="003E5DF6">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7C0C" w14:textId="77777777" w:rsidR="00456A6D" w:rsidRDefault="00456A6D" w:rsidP="00810419">
      <w:r>
        <w:separator/>
      </w:r>
    </w:p>
  </w:endnote>
  <w:endnote w:type="continuationSeparator" w:id="0">
    <w:p w14:paraId="6CDF3B27" w14:textId="77777777" w:rsidR="00456A6D" w:rsidRDefault="00456A6D" w:rsidP="0081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roxima Nova Th">
    <w:altName w:val="Proxima Nova Thin"/>
    <w:panose1 w:val="020005060300000200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819861"/>
      <w:docPartObj>
        <w:docPartGallery w:val="Page Numbers (Bottom of Page)"/>
        <w:docPartUnique/>
      </w:docPartObj>
    </w:sdtPr>
    <w:sdtEndPr>
      <w:rPr>
        <w:noProof/>
        <w:sz w:val="20"/>
        <w:szCs w:val="20"/>
      </w:rPr>
    </w:sdtEndPr>
    <w:sdtContent>
      <w:p w14:paraId="5BDD1FE6" w14:textId="7C65E177" w:rsidR="00751FCA" w:rsidRDefault="00751FCA" w:rsidP="00810419">
        <w:pPr>
          <w:pStyle w:val="Footer"/>
          <w:ind w:firstLine="0"/>
          <w:jc w:val="center"/>
          <w:rPr>
            <w:noProof/>
            <w:sz w:val="20"/>
            <w:szCs w:val="20"/>
          </w:rPr>
        </w:pPr>
        <w:r w:rsidRPr="00810419">
          <w:rPr>
            <w:sz w:val="20"/>
            <w:szCs w:val="20"/>
          </w:rPr>
          <w:fldChar w:fldCharType="begin"/>
        </w:r>
        <w:r w:rsidRPr="00810419">
          <w:rPr>
            <w:sz w:val="20"/>
            <w:szCs w:val="20"/>
          </w:rPr>
          <w:instrText xml:space="preserve"> PAGE   \* MERGEFORMAT </w:instrText>
        </w:r>
        <w:r w:rsidRPr="00810419">
          <w:rPr>
            <w:sz w:val="20"/>
            <w:szCs w:val="20"/>
          </w:rPr>
          <w:fldChar w:fldCharType="separate"/>
        </w:r>
        <w:r w:rsidRPr="00810419">
          <w:rPr>
            <w:noProof/>
            <w:sz w:val="20"/>
            <w:szCs w:val="20"/>
          </w:rPr>
          <w:t>2</w:t>
        </w:r>
        <w:r w:rsidRPr="00810419">
          <w:rPr>
            <w:noProof/>
            <w:sz w:val="20"/>
            <w:szCs w:val="20"/>
          </w:rPr>
          <w:fldChar w:fldCharType="end"/>
        </w:r>
      </w:p>
    </w:sdtContent>
  </w:sdt>
  <w:p w14:paraId="7FDB6B1E" w14:textId="184C4E73" w:rsidR="00751FCA" w:rsidRPr="00810419" w:rsidRDefault="00751FCA" w:rsidP="003E5DF6">
    <w:pPr>
      <w:pStyle w:val="Footer"/>
      <w:spacing w:line="180" w:lineRule="exact"/>
      <w:ind w:firstLine="0"/>
      <w:jc w:val="left"/>
      <w:rPr>
        <w:sz w:val="20"/>
        <w:szCs w:val="2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25789">
      <w:rPr>
        <w:rFonts w:ascii="Arial" w:hAnsi="Arial" w:cs="Arial"/>
        <w:sz w:val="16"/>
      </w:rPr>
      <w:t>4826-9549-2021, v. 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4A8F" w14:textId="77777777" w:rsidR="00456A6D" w:rsidRDefault="00456A6D" w:rsidP="00810419">
      <w:r>
        <w:separator/>
      </w:r>
    </w:p>
  </w:footnote>
  <w:footnote w:type="continuationSeparator" w:id="0">
    <w:p w14:paraId="16F0CF66" w14:textId="77777777" w:rsidR="00456A6D" w:rsidRDefault="00456A6D" w:rsidP="0081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43ED"/>
    <w:multiLevelType w:val="multilevel"/>
    <w:tmpl w:val="1F101C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211492"/>
    <w:multiLevelType w:val="hybridMultilevel"/>
    <w:tmpl w:val="17626226"/>
    <w:lvl w:ilvl="0" w:tplc="5644D0C2">
      <w:start w:val="1"/>
      <w:numFmt w:val="decimal"/>
      <w:lvlText w:val="%1."/>
      <w:lvlJc w:val="left"/>
      <w:pPr>
        <w:ind w:left="720" w:hanging="360"/>
      </w:pPr>
      <w:rPr>
        <w:rFonts w:cs="Times New Roman"/>
        <w:b/>
      </w:rPr>
    </w:lvl>
    <w:lvl w:ilvl="1" w:tplc="CE169E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95FF8"/>
    <w:multiLevelType w:val="multilevel"/>
    <w:tmpl w:val="4A668DAE"/>
    <w:lvl w:ilvl="0">
      <w:start w:val="1"/>
      <w:numFmt w:val="decimal"/>
      <w:lvlText w:val="%1."/>
      <w:lvlJc w:val="left"/>
      <w:pPr>
        <w:ind w:left="360" w:hanging="360"/>
      </w:pPr>
      <w:rPr>
        <w:b/>
        <w:bCs/>
      </w:rPr>
    </w:lvl>
    <w:lvl w:ilvl="1">
      <w:start w:val="1"/>
      <w:numFmt w:val="decimal"/>
      <w:lvlText w:val="%1.%2."/>
      <w:lvlJc w:val="left"/>
      <w:pPr>
        <w:ind w:left="792" w:hanging="432"/>
      </w:pPr>
      <w:rPr>
        <w:b/>
        <w:bCs/>
        <w:i w:val="0"/>
        <w:strike w:val="0"/>
        <w:dstrike w:val="0"/>
        <w:color w:val="000000"/>
        <w:sz w:val="22"/>
        <w:szCs w:val="22"/>
        <w:u w:val="none"/>
        <w:effect w:val="none"/>
      </w:rPr>
    </w:lvl>
    <w:lvl w:ilvl="2">
      <w:start w:val="1"/>
      <w:numFmt w:val="decimal"/>
      <w:lvlText w:val="%1.%2.%3."/>
      <w:lvlJc w:val="left"/>
      <w:pPr>
        <w:ind w:left="1224" w:hanging="504"/>
      </w:pPr>
      <w:rPr>
        <w:b/>
        <w:bCs/>
        <w:i w:val="0"/>
        <w:iCs w:val="0"/>
        <w:strike w:val="0"/>
        <w:dstrike w:val="0"/>
        <w:sz w:val="24"/>
        <w:szCs w:val="24"/>
        <w:u w:val="none"/>
        <w:effect w:val="none"/>
      </w:rPr>
    </w:lvl>
    <w:lvl w:ilvl="3">
      <w:start w:val="1"/>
      <w:numFmt w:val="lowerLetter"/>
      <w:lvlText w:val="%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BE1B91"/>
    <w:multiLevelType w:val="multilevel"/>
    <w:tmpl w:val="7656429C"/>
    <w:lvl w:ilvl="0">
      <w:start w:val="1"/>
      <w:numFmt w:val="decimal"/>
      <w:lvlText w:val="%1."/>
      <w:lvlJc w:val="left"/>
      <w:pPr>
        <w:ind w:left="360" w:hanging="360"/>
      </w:pPr>
      <w:rPr>
        <w:b/>
        <w:bCs/>
      </w:rPr>
    </w:lvl>
    <w:lvl w:ilvl="1">
      <w:start w:val="1"/>
      <w:numFmt w:val="decimal"/>
      <w:lvlText w:val="%1.%2."/>
      <w:lvlJc w:val="left"/>
      <w:pPr>
        <w:ind w:left="792" w:hanging="432"/>
      </w:pPr>
      <w:rPr>
        <w:b/>
        <w:bCs/>
        <w:i w:val="0"/>
        <w:strike w:val="0"/>
        <w:dstrike w:val="0"/>
        <w:color w:val="000000"/>
        <w:sz w:val="20"/>
        <w:szCs w:val="20"/>
        <w:u w:val="none"/>
        <w:effect w:val="none"/>
      </w:rPr>
    </w:lvl>
    <w:lvl w:ilvl="2">
      <w:start w:val="1"/>
      <w:numFmt w:val="decimal"/>
      <w:lvlText w:val="%1.%2.%3."/>
      <w:lvlJc w:val="left"/>
      <w:pPr>
        <w:ind w:left="1224" w:hanging="504"/>
      </w:pPr>
      <w:rPr>
        <w:b/>
        <w:bCs/>
        <w:i w:val="0"/>
        <w:iCs w:val="0"/>
        <w:strike w:val="0"/>
        <w:dstrike w:val="0"/>
        <w:sz w:val="20"/>
        <w:szCs w:val="20"/>
        <w:u w:val="none"/>
        <w:effect w:val="none"/>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08oKSBcat45MzzwOBrUQ83RYj36SQ7NKKfZ1e3qW68f3PLolBIK5mF/m8YvWQF3mitaGrk2LrEbWI7kQouNlRQ==" w:salt="bctBMGa3aMCuTuNRulAdpg=="/>
  <w:zoom w:percent="105"/>
  <w:activeWritingStyle w:appName="MSWord" w:lang="en-US" w:vendorID="64" w:dllVersion="4096" w:nlCheck="1" w:checkStyle="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6-9549-2021, v. 3"/>
    <w:docVar w:name="ndGeneratedStampLocation" w:val="EachPage"/>
  </w:docVars>
  <w:rsids>
    <w:rsidRoot w:val="00C318F1"/>
    <w:rsid w:val="0001479C"/>
    <w:rsid w:val="0002034C"/>
    <w:rsid w:val="00031542"/>
    <w:rsid w:val="00041D00"/>
    <w:rsid w:val="00045CCD"/>
    <w:rsid w:val="00046F75"/>
    <w:rsid w:val="00057EE7"/>
    <w:rsid w:val="000664F7"/>
    <w:rsid w:val="00076365"/>
    <w:rsid w:val="000D0EE8"/>
    <w:rsid w:val="000E38E5"/>
    <w:rsid w:val="000F415D"/>
    <w:rsid w:val="000F4BB2"/>
    <w:rsid w:val="00114F48"/>
    <w:rsid w:val="00140D87"/>
    <w:rsid w:val="00142F86"/>
    <w:rsid w:val="001454F0"/>
    <w:rsid w:val="0017201B"/>
    <w:rsid w:val="0018742C"/>
    <w:rsid w:val="001B4599"/>
    <w:rsid w:val="001B71E6"/>
    <w:rsid w:val="001D1284"/>
    <w:rsid w:val="001D7FB2"/>
    <w:rsid w:val="001E024B"/>
    <w:rsid w:val="001F170F"/>
    <w:rsid w:val="001F2624"/>
    <w:rsid w:val="001F38FC"/>
    <w:rsid w:val="001F3F2D"/>
    <w:rsid w:val="00214BEC"/>
    <w:rsid w:val="00225A77"/>
    <w:rsid w:val="002351C9"/>
    <w:rsid w:val="00243A1B"/>
    <w:rsid w:val="00244BBA"/>
    <w:rsid w:val="002641AE"/>
    <w:rsid w:val="00280065"/>
    <w:rsid w:val="00280F51"/>
    <w:rsid w:val="002A6183"/>
    <w:rsid w:val="002B420B"/>
    <w:rsid w:val="002C7E1B"/>
    <w:rsid w:val="002E6739"/>
    <w:rsid w:val="002F289C"/>
    <w:rsid w:val="00302F55"/>
    <w:rsid w:val="003672CE"/>
    <w:rsid w:val="003A57C7"/>
    <w:rsid w:val="003A7F71"/>
    <w:rsid w:val="003B179D"/>
    <w:rsid w:val="003B5B38"/>
    <w:rsid w:val="003B6FD7"/>
    <w:rsid w:val="003D5F7A"/>
    <w:rsid w:val="003E5DF6"/>
    <w:rsid w:val="004331C8"/>
    <w:rsid w:val="00450B36"/>
    <w:rsid w:val="00456A6D"/>
    <w:rsid w:val="00482D2C"/>
    <w:rsid w:val="004A01ED"/>
    <w:rsid w:val="004E14A8"/>
    <w:rsid w:val="004E5746"/>
    <w:rsid w:val="004F63BD"/>
    <w:rsid w:val="0050343E"/>
    <w:rsid w:val="0051027D"/>
    <w:rsid w:val="005542A1"/>
    <w:rsid w:val="005637BD"/>
    <w:rsid w:val="005667D0"/>
    <w:rsid w:val="005B62E2"/>
    <w:rsid w:val="005D27DE"/>
    <w:rsid w:val="005E4800"/>
    <w:rsid w:val="0060058E"/>
    <w:rsid w:val="00625A8C"/>
    <w:rsid w:val="006304EB"/>
    <w:rsid w:val="00651578"/>
    <w:rsid w:val="00672257"/>
    <w:rsid w:val="00677218"/>
    <w:rsid w:val="006778A4"/>
    <w:rsid w:val="00677B0D"/>
    <w:rsid w:val="006829A6"/>
    <w:rsid w:val="00684201"/>
    <w:rsid w:val="006D218B"/>
    <w:rsid w:val="006F5948"/>
    <w:rsid w:val="007227D6"/>
    <w:rsid w:val="007302C0"/>
    <w:rsid w:val="007311A5"/>
    <w:rsid w:val="007458D2"/>
    <w:rsid w:val="00750F55"/>
    <w:rsid w:val="00751FCA"/>
    <w:rsid w:val="00756337"/>
    <w:rsid w:val="00760F1E"/>
    <w:rsid w:val="007B3FD7"/>
    <w:rsid w:val="007C03AD"/>
    <w:rsid w:val="007E352B"/>
    <w:rsid w:val="007E69BA"/>
    <w:rsid w:val="007F0204"/>
    <w:rsid w:val="008003DF"/>
    <w:rsid w:val="00810419"/>
    <w:rsid w:val="008105EF"/>
    <w:rsid w:val="008415CA"/>
    <w:rsid w:val="008673E6"/>
    <w:rsid w:val="008861DD"/>
    <w:rsid w:val="00892D21"/>
    <w:rsid w:val="008A4C5F"/>
    <w:rsid w:val="008A5F3C"/>
    <w:rsid w:val="008B0676"/>
    <w:rsid w:val="008B1858"/>
    <w:rsid w:val="008D75AF"/>
    <w:rsid w:val="008F4C6C"/>
    <w:rsid w:val="00915089"/>
    <w:rsid w:val="0092153C"/>
    <w:rsid w:val="00922D5B"/>
    <w:rsid w:val="00925789"/>
    <w:rsid w:val="00985185"/>
    <w:rsid w:val="0099361B"/>
    <w:rsid w:val="009C321E"/>
    <w:rsid w:val="009D1173"/>
    <w:rsid w:val="009D165D"/>
    <w:rsid w:val="009E57AC"/>
    <w:rsid w:val="009F7A5E"/>
    <w:rsid w:val="00A014B8"/>
    <w:rsid w:val="00A10A77"/>
    <w:rsid w:val="00A22AB8"/>
    <w:rsid w:val="00A2579E"/>
    <w:rsid w:val="00A31450"/>
    <w:rsid w:val="00A32419"/>
    <w:rsid w:val="00A34CED"/>
    <w:rsid w:val="00A56764"/>
    <w:rsid w:val="00A61E22"/>
    <w:rsid w:val="00A7133A"/>
    <w:rsid w:val="00A97CA5"/>
    <w:rsid w:val="00AA62D7"/>
    <w:rsid w:val="00AB374A"/>
    <w:rsid w:val="00AF729F"/>
    <w:rsid w:val="00B22539"/>
    <w:rsid w:val="00B2587E"/>
    <w:rsid w:val="00B30EC0"/>
    <w:rsid w:val="00B512E4"/>
    <w:rsid w:val="00B525D5"/>
    <w:rsid w:val="00B577D5"/>
    <w:rsid w:val="00B62413"/>
    <w:rsid w:val="00B64030"/>
    <w:rsid w:val="00B65B8D"/>
    <w:rsid w:val="00B85C09"/>
    <w:rsid w:val="00B96890"/>
    <w:rsid w:val="00BB6A69"/>
    <w:rsid w:val="00BB77F0"/>
    <w:rsid w:val="00BC1CB4"/>
    <w:rsid w:val="00BD436F"/>
    <w:rsid w:val="00BE39F5"/>
    <w:rsid w:val="00BF209C"/>
    <w:rsid w:val="00BF3D51"/>
    <w:rsid w:val="00C1136A"/>
    <w:rsid w:val="00C3151B"/>
    <w:rsid w:val="00C318F1"/>
    <w:rsid w:val="00C3778E"/>
    <w:rsid w:val="00C55F65"/>
    <w:rsid w:val="00C94B68"/>
    <w:rsid w:val="00CB56B4"/>
    <w:rsid w:val="00CB69E8"/>
    <w:rsid w:val="00CD6CFE"/>
    <w:rsid w:val="00CE3638"/>
    <w:rsid w:val="00CF7A47"/>
    <w:rsid w:val="00D072AF"/>
    <w:rsid w:val="00D16A00"/>
    <w:rsid w:val="00D32566"/>
    <w:rsid w:val="00D40F76"/>
    <w:rsid w:val="00D52922"/>
    <w:rsid w:val="00D8579D"/>
    <w:rsid w:val="00D96920"/>
    <w:rsid w:val="00D97567"/>
    <w:rsid w:val="00DB3359"/>
    <w:rsid w:val="00DC0E5F"/>
    <w:rsid w:val="00DC24AE"/>
    <w:rsid w:val="00DC3B6E"/>
    <w:rsid w:val="00DF16FA"/>
    <w:rsid w:val="00E034C2"/>
    <w:rsid w:val="00E06A08"/>
    <w:rsid w:val="00E30ADA"/>
    <w:rsid w:val="00E31F60"/>
    <w:rsid w:val="00E46114"/>
    <w:rsid w:val="00E474AA"/>
    <w:rsid w:val="00E63B4F"/>
    <w:rsid w:val="00E721EA"/>
    <w:rsid w:val="00E728FA"/>
    <w:rsid w:val="00E9700A"/>
    <w:rsid w:val="00E97C02"/>
    <w:rsid w:val="00EA4969"/>
    <w:rsid w:val="00EC09FA"/>
    <w:rsid w:val="00ED0842"/>
    <w:rsid w:val="00F53231"/>
    <w:rsid w:val="00F54C20"/>
    <w:rsid w:val="00F60782"/>
    <w:rsid w:val="00F90501"/>
    <w:rsid w:val="00FA3584"/>
    <w:rsid w:val="00FB2FC3"/>
    <w:rsid w:val="00FC2262"/>
    <w:rsid w:val="00FD6A74"/>
    <w:rsid w:val="00FE4BB2"/>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4752"/>
  <w15:chartTrackingRefBased/>
  <w15:docId w15:val="{6FFD259C-BBB3-8B4B-9805-08D4E4E2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D5"/>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C377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C8"/>
    <w:pPr>
      <w:ind w:left="720"/>
      <w:contextualSpacing/>
    </w:pPr>
  </w:style>
  <w:style w:type="table" w:styleId="TableGrid">
    <w:name w:val="Table Grid"/>
    <w:basedOn w:val="TableNormal"/>
    <w:uiPriority w:val="39"/>
    <w:rsid w:val="00A3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5C09"/>
    <w:pPr>
      <w:widowControl w:val="0"/>
      <w:autoSpaceDE w:val="0"/>
      <w:autoSpaceDN w:val="0"/>
      <w:ind w:firstLine="0"/>
      <w:jc w:val="left"/>
    </w:pPr>
    <w:rPr>
      <w:rFonts w:eastAsia="Times New Roman" w:cs="Times New Roman"/>
      <w:sz w:val="20"/>
      <w:szCs w:val="20"/>
      <w:lang w:bidi="en-US"/>
    </w:rPr>
  </w:style>
  <w:style w:type="character" w:customStyle="1" w:styleId="BodyTextChar">
    <w:name w:val="Body Text Char"/>
    <w:basedOn w:val="DefaultParagraphFont"/>
    <w:link w:val="BodyText"/>
    <w:uiPriority w:val="1"/>
    <w:rsid w:val="00B85C09"/>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B85C09"/>
    <w:pPr>
      <w:widowControl w:val="0"/>
      <w:autoSpaceDE w:val="0"/>
      <w:autoSpaceDN w:val="0"/>
      <w:ind w:firstLine="0"/>
      <w:jc w:val="left"/>
    </w:pPr>
    <w:rPr>
      <w:rFonts w:eastAsia="Times New Roman" w:cs="Times New Roman"/>
      <w:sz w:val="22"/>
      <w:lang w:bidi="en-US"/>
    </w:rPr>
  </w:style>
  <w:style w:type="paragraph" w:styleId="Header">
    <w:name w:val="header"/>
    <w:basedOn w:val="Normal"/>
    <w:link w:val="HeaderChar"/>
    <w:uiPriority w:val="99"/>
    <w:unhideWhenUsed/>
    <w:rsid w:val="00810419"/>
    <w:pPr>
      <w:tabs>
        <w:tab w:val="center" w:pos="4680"/>
        <w:tab w:val="right" w:pos="9360"/>
      </w:tabs>
    </w:pPr>
  </w:style>
  <w:style w:type="character" w:customStyle="1" w:styleId="HeaderChar">
    <w:name w:val="Header Char"/>
    <w:basedOn w:val="DefaultParagraphFont"/>
    <w:link w:val="Header"/>
    <w:uiPriority w:val="99"/>
    <w:rsid w:val="00810419"/>
    <w:rPr>
      <w:rFonts w:ascii="Times New Roman" w:hAnsi="Times New Roman"/>
      <w:sz w:val="24"/>
    </w:rPr>
  </w:style>
  <w:style w:type="paragraph" w:styleId="Footer">
    <w:name w:val="footer"/>
    <w:basedOn w:val="Normal"/>
    <w:link w:val="FooterChar"/>
    <w:uiPriority w:val="99"/>
    <w:unhideWhenUsed/>
    <w:rsid w:val="00810419"/>
    <w:pPr>
      <w:tabs>
        <w:tab w:val="center" w:pos="4680"/>
        <w:tab w:val="right" w:pos="9360"/>
      </w:tabs>
    </w:pPr>
  </w:style>
  <w:style w:type="character" w:customStyle="1" w:styleId="FooterChar">
    <w:name w:val="Footer Char"/>
    <w:basedOn w:val="DefaultParagraphFont"/>
    <w:link w:val="Footer"/>
    <w:uiPriority w:val="99"/>
    <w:rsid w:val="00810419"/>
    <w:rPr>
      <w:rFonts w:ascii="Times New Roman" w:hAnsi="Times New Roman"/>
      <w:sz w:val="24"/>
    </w:rPr>
  </w:style>
  <w:style w:type="paragraph" w:styleId="BalloonText">
    <w:name w:val="Balloon Text"/>
    <w:basedOn w:val="Normal"/>
    <w:link w:val="BalloonTextChar"/>
    <w:uiPriority w:val="99"/>
    <w:semiHidden/>
    <w:unhideWhenUsed/>
    <w:rsid w:val="001D1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84"/>
    <w:rPr>
      <w:rFonts w:ascii="Segoe UI" w:hAnsi="Segoe UI" w:cs="Segoe UI"/>
      <w:sz w:val="18"/>
      <w:szCs w:val="18"/>
    </w:rPr>
  </w:style>
  <w:style w:type="character" w:styleId="CommentReference">
    <w:name w:val="annotation reference"/>
    <w:basedOn w:val="DefaultParagraphFont"/>
    <w:uiPriority w:val="99"/>
    <w:semiHidden/>
    <w:unhideWhenUsed/>
    <w:rsid w:val="00E721EA"/>
    <w:rPr>
      <w:sz w:val="16"/>
      <w:szCs w:val="16"/>
    </w:rPr>
  </w:style>
  <w:style w:type="paragraph" w:styleId="CommentText">
    <w:name w:val="annotation text"/>
    <w:basedOn w:val="Normal"/>
    <w:link w:val="CommentTextChar"/>
    <w:uiPriority w:val="99"/>
    <w:semiHidden/>
    <w:unhideWhenUsed/>
    <w:rsid w:val="00E721EA"/>
    <w:rPr>
      <w:sz w:val="20"/>
      <w:szCs w:val="20"/>
    </w:rPr>
  </w:style>
  <w:style w:type="character" w:customStyle="1" w:styleId="CommentTextChar">
    <w:name w:val="Comment Text Char"/>
    <w:basedOn w:val="DefaultParagraphFont"/>
    <w:link w:val="CommentText"/>
    <w:uiPriority w:val="99"/>
    <w:semiHidden/>
    <w:rsid w:val="00E721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21EA"/>
    <w:rPr>
      <w:b/>
      <w:bCs/>
    </w:rPr>
  </w:style>
  <w:style w:type="character" w:customStyle="1" w:styleId="CommentSubjectChar">
    <w:name w:val="Comment Subject Char"/>
    <w:basedOn w:val="CommentTextChar"/>
    <w:link w:val="CommentSubject"/>
    <w:uiPriority w:val="99"/>
    <w:semiHidden/>
    <w:rsid w:val="00E721EA"/>
    <w:rPr>
      <w:rFonts w:ascii="Times New Roman" w:hAnsi="Times New Roman"/>
      <w:b/>
      <w:bCs/>
      <w:sz w:val="20"/>
      <w:szCs w:val="20"/>
    </w:rPr>
  </w:style>
  <w:style w:type="character" w:customStyle="1" w:styleId="Heading1Char">
    <w:name w:val="Heading 1 Char"/>
    <w:basedOn w:val="DefaultParagraphFont"/>
    <w:link w:val="Heading1"/>
    <w:uiPriority w:val="9"/>
    <w:rsid w:val="00C377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5400-7634-0043-9788-A80EEDC7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9037</Words>
  <Characters>51517</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Hodges-Gonzales</dc:creator>
  <cp:keywords/>
  <dc:description/>
  <cp:lastModifiedBy>Deanna Franco</cp:lastModifiedBy>
  <cp:revision>5</cp:revision>
  <cp:lastPrinted>2020-09-01T19:42:00Z</cp:lastPrinted>
  <dcterms:created xsi:type="dcterms:W3CDTF">2020-09-01T19:42:00Z</dcterms:created>
  <dcterms:modified xsi:type="dcterms:W3CDTF">2020-09-01T21:46:00Z</dcterms:modified>
</cp:coreProperties>
</file>